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38"/>
              </w:rPr>
              <w:t xml:space="preserve">Постановление Правительства Белгородской обл. от 08.07.2019 N 293-пп</w:t>
              <w:br/>
              <w:t xml:space="preserve">(ред. от 12.12.2022)</w:t>
              <w:br/>
              <w:t xml:space="preserve">"Об утверждении Порядка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8 июля 2019 г. N 293-пп</w:t>
      </w:r>
    </w:p>
    <w:p>
      <w:pPr>
        <w:pStyle w:val="2"/>
        <w:jc w:val="center"/>
      </w:pPr>
      <w:r>
        <w:rPr>
          <w:sz w:val="20"/>
        </w:rPr>
      </w:r>
    </w:p>
    <w:p>
      <w:pPr>
        <w:pStyle w:val="2"/>
        <w:jc w:val="center"/>
      </w:pPr>
      <w:r>
        <w:rPr>
          <w:sz w:val="20"/>
        </w:rPr>
        <w:t xml:space="preserve">ОБ УТВЕРЖДЕНИИ ПОРЯДКА ПРЕДОСТАВЛЕНИЯ ЕДИНОВРЕМЕННЫХ</w:t>
      </w:r>
    </w:p>
    <w:p>
      <w:pPr>
        <w:pStyle w:val="2"/>
        <w:jc w:val="center"/>
      </w:pPr>
      <w:r>
        <w:rPr>
          <w:sz w:val="20"/>
        </w:rPr>
        <w:t xml:space="preserve">КОМПЕНСАЦИОННЫХ ВЫПЛАТ МЕДИЦИНСКИМ РАБОТНИКАМ (ВРАЧАМ,</w:t>
      </w:r>
    </w:p>
    <w:p>
      <w:pPr>
        <w:pStyle w:val="2"/>
        <w:jc w:val="center"/>
      </w:pPr>
      <w:r>
        <w:rPr>
          <w:sz w:val="20"/>
        </w:rPr>
        <w:t xml:space="preserve">ФЕЛЬДШЕРАМ, А ТАКЖЕ АКУШЕРКАМ И МЕДИЦИНСКИМ СЕСТРАМ</w:t>
      </w:r>
    </w:p>
    <w:p>
      <w:pPr>
        <w:pStyle w:val="2"/>
        <w:jc w:val="center"/>
      </w:pPr>
      <w:r>
        <w:rPr>
          <w:sz w:val="20"/>
        </w:rPr>
        <w:t xml:space="preserve">ФЕЛЬДШЕРСКИХ И ФЕЛЬДШЕРСКО-АКУШЕРСКИХ ПУНКТОВ), ЯВЛЯЮЩИМСЯ</w:t>
      </w:r>
    </w:p>
    <w:p>
      <w:pPr>
        <w:pStyle w:val="2"/>
        <w:jc w:val="center"/>
      </w:pPr>
      <w:r>
        <w:rPr>
          <w:sz w:val="20"/>
        </w:rPr>
        <w:t xml:space="preserve">ГРАЖДАНАМИ РОССИЙСКОЙ ФЕДЕРАЦИИ, НЕ ИМЕЮЩИМ НЕИСПОЛНЕННЫХ</w:t>
      </w:r>
    </w:p>
    <w:p>
      <w:pPr>
        <w:pStyle w:val="2"/>
        <w:jc w:val="center"/>
      </w:pPr>
      <w:r>
        <w:rPr>
          <w:sz w:val="20"/>
        </w:rPr>
        <w:t xml:space="preserve">ОБЯЗАТЕЛЬСТВ ПО ДОГОВОРУ О ЦЕЛЕВОМ ОБУЧЕНИИ (ЗА ИСКЛЮЧЕНИЕМ</w:t>
      </w:r>
    </w:p>
    <w:p>
      <w:pPr>
        <w:pStyle w:val="2"/>
        <w:jc w:val="center"/>
      </w:pPr>
      <w:r>
        <w:rPr>
          <w:sz w:val="20"/>
        </w:rPr>
        <w:t xml:space="preserve">МЕДИЦИНСКИХ ОРГАНИЗАЦИЙ С УКОМПЛЕКТОВАННОСТЬЮ ШТАТА МЕНЕЕ 60</w:t>
      </w:r>
    </w:p>
    <w:p>
      <w:pPr>
        <w:pStyle w:val="2"/>
        <w:jc w:val="center"/>
      </w:pPr>
      <w:r>
        <w:rPr>
          <w:sz w:val="20"/>
        </w:rPr>
        <w:t xml:space="preserve">ПРОЦЕНТОВ), ПРИБЫВШИМ (ПЕРЕЕХАВШИМ) НА РАБОТУ В СЕЛЬСКИЕ</w:t>
      </w:r>
    </w:p>
    <w:p>
      <w:pPr>
        <w:pStyle w:val="2"/>
        <w:jc w:val="center"/>
      </w:pPr>
      <w:r>
        <w:rPr>
          <w:sz w:val="20"/>
        </w:rPr>
        <w:t xml:space="preserve">НАСЕЛЕННЫЕ ПУНКТЫ, ЛИБО РАБОЧИЕ ПОСЕЛКИ, ЛИБО ПОСЕЛКИ</w:t>
      </w:r>
    </w:p>
    <w:p>
      <w:pPr>
        <w:pStyle w:val="2"/>
        <w:jc w:val="center"/>
      </w:pPr>
      <w:r>
        <w:rPr>
          <w:sz w:val="20"/>
        </w:rPr>
        <w:t xml:space="preserve">ГОРОДСКОГО ТИПА, ЛИБО ГОРОДА С НАСЕЛЕНИЕМ ДО 50 ТЫСЯЧ</w:t>
      </w:r>
    </w:p>
    <w:p>
      <w:pPr>
        <w:pStyle w:val="2"/>
        <w:jc w:val="center"/>
      </w:pPr>
      <w:r>
        <w:rPr>
          <w:sz w:val="20"/>
        </w:rPr>
        <w:t xml:space="preserve">ЧЕЛОВЕК И ЗАКЛЮЧИВШИМ ТРУДОВОЙ ДОГОВОР С МЕДИЦИНСКОЙ</w:t>
      </w:r>
    </w:p>
    <w:p>
      <w:pPr>
        <w:pStyle w:val="2"/>
        <w:jc w:val="center"/>
      </w:pPr>
      <w:r>
        <w:rPr>
          <w:sz w:val="20"/>
        </w:rPr>
        <w:t xml:space="preserve">ОРГАНИЗАЦИЕЙ, ПОДВЕДОМСТВЕННОЙ МИНИСТЕРСТВУ</w:t>
      </w:r>
    </w:p>
    <w:p>
      <w:pPr>
        <w:pStyle w:val="2"/>
        <w:jc w:val="center"/>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02.12.2019 </w:t>
            </w:r>
            <w:hyperlink w:history="0" r:id="rId7"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517-пп</w:t>
              </w:r>
            </w:hyperlink>
            <w:r>
              <w:rPr>
                <w:sz w:val="20"/>
                <w:color w:val="392c69"/>
              </w:rPr>
              <w:t xml:space="preserve">, от 01.06.2020 </w:t>
            </w:r>
            <w:hyperlink w:history="0" r:id="rId8"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222-пп</w:t>
              </w:r>
            </w:hyperlink>
            <w:r>
              <w:rPr>
                <w:sz w:val="20"/>
                <w:color w:val="392c69"/>
              </w:rPr>
              <w:t xml:space="preserve">, от 17.05.2021 </w:t>
            </w:r>
            <w:hyperlink w:history="0" r:id="rId9"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color w:val="392c69"/>
              </w:rPr>
              <w:t xml:space="preserve">,</w:t>
            </w:r>
          </w:p>
          <w:p>
            <w:pPr>
              <w:pStyle w:val="0"/>
              <w:jc w:val="center"/>
            </w:pPr>
            <w:r>
              <w:rPr>
                <w:sz w:val="20"/>
                <w:color w:val="392c69"/>
              </w:rPr>
              <w:t xml:space="preserve">от 30.08.2021 </w:t>
            </w:r>
            <w:hyperlink w:history="0" r:id="rId10"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369-пп</w:t>
              </w:r>
            </w:hyperlink>
            <w:r>
              <w:rPr>
                <w:sz w:val="20"/>
                <w:color w:val="392c69"/>
              </w:rPr>
              <w:t xml:space="preserve">, от 06.06.2022 </w:t>
            </w:r>
            <w:hyperlink w:history="0" r:id="rId11"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color w:val="392c69"/>
              </w:rPr>
              <w:t xml:space="preserve">, от 12.12.2022 </w:t>
            </w:r>
            <w:hyperlink w:history="0" r:id="rId12"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733-пп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w:t>
      </w:r>
      <w:hyperlink w:history="0" r:id="rId13"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подпунктом "а" пункта 5</w:t>
        </w:r>
      </w:hyperlink>
      <w:r>
        <w:rPr>
          <w:sz w:val="20"/>
        </w:rPr>
        <w:t xml:space="preserve"> Правил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приведенных в приложении N 5 к государственной программе Российской Федерации "Развитие здравоохранения", утвержденной Постановлением Правительства Российской Федерации от 26 декабря 2017 года N 1640 (далее - Правила), Правительство Белгородской области постановляет:</w:t>
      </w:r>
    </w:p>
    <w:p>
      <w:pPr>
        <w:pStyle w:val="0"/>
        <w:jc w:val="both"/>
      </w:pPr>
      <w:r>
        <w:rPr>
          <w:sz w:val="20"/>
        </w:rPr>
        <w:t xml:space="preserve">(в ред. постановлений Правительства Белгородской области от 02.12.2019 </w:t>
      </w:r>
      <w:hyperlink w:history="0" r:id="rId14"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517-пп</w:t>
        </w:r>
      </w:hyperlink>
      <w:r>
        <w:rPr>
          <w:sz w:val="20"/>
        </w:rPr>
        <w:t xml:space="preserve">, от 06.06.2022 </w:t>
      </w:r>
      <w:hyperlink w:history="0" r:id="rId15"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jc w:val="both"/>
      </w:pPr>
      <w:r>
        <w:rPr>
          <w:sz w:val="20"/>
        </w:rPr>
      </w:r>
    </w:p>
    <w:p>
      <w:pPr>
        <w:pStyle w:val="0"/>
        <w:ind w:firstLine="540"/>
        <w:jc w:val="both"/>
      </w:pPr>
      <w:r>
        <w:rPr>
          <w:sz w:val="20"/>
        </w:rPr>
        <w:t xml:space="preserve">1. Утвердить </w:t>
      </w:r>
      <w:hyperlink w:history="0" w:anchor="P60" w:tooltip="ПОРЯДОК">
        <w:r>
          <w:rPr>
            <w:sz w:val="20"/>
            <w:color w:val="0000ff"/>
          </w:rPr>
          <w:t xml:space="preserve">Порядок</w:t>
        </w:r>
      </w:hyperlink>
      <w:r>
        <w:rPr>
          <w:sz w:val="20"/>
        </w:rPr>
        <w:t xml:space="preserve">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 (далее - Порядок, медицинские работники соответственно) (прилагается).</w:t>
      </w:r>
    </w:p>
    <w:p>
      <w:pPr>
        <w:pStyle w:val="0"/>
        <w:jc w:val="both"/>
      </w:pPr>
      <w:r>
        <w:rPr>
          <w:sz w:val="20"/>
        </w:rPr>
        <w:t xml:space="preserve">(в ред. постановлений Правительства Белгородской области от 17.05.2021 </w:t>
      </w:r>
      <w:hyperlink w:history="0" r:id="rId16"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17"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jc w:val="both"/>
      </w:pPr>
      <w:r>
        <w:rPr>
          <w:sz w:val="20"/>
        </w:rPr>
      </w:r>
    </w:p>
    <w:p>
      <w:pPr>
        <w:pStyle w:val="0"/>
        <w:ind w:firstLine="540"/>
        <w:jc w:val="both"/>
      </w:pPr>
      <w:r>
        <w:rPr>
          <w:sz w:val="20"/>
        </w:rPr>
        <w:t xml:space="preserve">2. Определить министерство здравоохранения Белгородской области (Иконников А.А.) уполномоченным исполнительным органом области, ответственным:</w:t>
      </w:r>
    </w:p>
    <w:p>
      <w:pPr>
        <w:pStyle w:val="0"/>
        <w:jc w:val="both"/>
      </w:pPr>
      <w:r>
        <w:rPr>
          <w:sz w:val="20"/>
        </w:rPr>
        <w:t xml:space="preserve">(в ред. постановлений Правительства Белгородской области от 17.05.2021 </w:t>
      </w:r>
      <w:hyperlink w:history="0" r:id="rId18"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19"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 от 12.12.2022 </w:t>
      </w:r>
      <w:hyperlink w:history="0" r:id="rId20"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733-пп</w:t>
        </w:r>
      </w:hyperlink>
      <w:r>
        <w:rPr>
          <w:sz w:val="20"/>
        </w:rPr>
        <w:t xml:space="preserve">)</w:t>
      </w:r>
    </w:p>
    <w:p>
      <w:pPr>
        <w:pStyle w:val="0"/>
        <w:spacing w:before="200" w:line-rule="auto"/>
        <w:ind w:firstLine="540"/>
        <w:jc w:val="both"/>
      </w:pPr>
      <w:r>
        <w:rPr>
          <w:sz w:val="20"/>
        </w:rPr>
        <w:t xml:space="preserve">2.1. За взаимодействие с Министерством здравоохранения Российской Федерации по вопросу исполнения (координации исполнения) и представлению отчетности, документов и материалов в рамках исполнения соглашения о предоставлении субсидии из федерального бюджета бюджету Белгородской области в целях софинансирования расходных обязательств Белгородской области по осуществлению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на очередной финансовый год (далее - Соглашение).</w:t>
      </w:r>
    </w:p>
    <w:p>
      <w:pPr>
        <w:pStyle w:val="0"/>
        <w:jc w:val="both"/>
      </w:pPr>
      <w:r>
        <w:rPr>
          <w:sz w:val="20"/>
        </w:rPr>
        <w:t xml:space="preserve">(пп. 2.1 в ред. </w:t>
      </w:r>
      <w:hyperlink w:history="0" r:id="rId21"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2.2. За утверждение и согласование с Министерством здравоохранения Российской Федерации перечня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w:t>
      </w:r>
    </w:p>
    <w:p>
      <w:pPr>
        <w:pStyle w:val="0"/>
        <w:spacing w:before="200" w:line-rule="auto"/>
        <w:ind w:firstLine="540"/>
        <w:jc w:val="both"/>
      </w:pPr>
      <w:r>
        <w:rPr>
          <w:sz w:val="20"/>
        </w:rPr>
        <w:t xml:space="preserve">2.3. За предоставление медицинским работникам единовременных компенсационных выплат.</w:t>
      </w:r>
    </w:p>
    <w:p>
      <w:pPr>
        <w:pStyle w:val="0"/>
        <w:jc w:val="both"/>
      </w:pPr>
      <w:r>
        <w:rPr>
          <w:sz w:val="20"/>
        </w:rPr>
      </w:r>
    </w:p>
    <w:p>
      <w:pPr>
        <w:pStyle w:val="0"/>
        <w:ind w:firstLine="540"/>
        <w:jc w:val="both"/>
      </w:pPr>
      <w:r>
        <w:rPr>
          <w:sz w:val="20"/>
        </w:rPr>
        <w:t xml:space="preserve">3. Министерству финансов и бюджетной политики Белгородской области (Боровик В.Ф.) обеспечить финансирование мероприятий по осуществлению единовременных компенсационных выплат медицинским работникам за счет средств бюджета Белгородской области, утвержденных на софинансирование расходных обязательств области, связанных с реализацией мероприятий, установленных </w:t>
      </w:r>
      <w:hyperlink w:history="0" r:id="rId22"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Постановлением</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 на основании Соглашения.</w:t>
      </w:r>
    </w:p>
    <w:p>
      <w:pPr>
        <w:pStyle w:val="0"/>
        <w:jc w:val="both"/>
      </w:pPr>
      <w:r>
        <w:rPr>
          <w:sz w:val="20"/>
        </w:rPr>
        <w:t xml:space="preserve">(в ред. </w:t>
      </w:r>
      <w:hyperlink w:history="0" r:id="rId23"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jc w:val="both"/>
      </w:pPr>
      <w:r>
        <w:rPr>
          <w:sz w:val="20"/>
        </w:rPr>
      </w:r>
    </w:p>
    <w:p>
      <w:pPr>
        <w:pStyle w:val="0"/>
        <w:ind w:firstLine="540"/>
        <w:jc w:val="both"/>
      </w:pPr>
      <w:r>
        <w:rPr>
          <w:sz w:val="20"/>
        </w:rPr>
        <w:t xml:space="preserve">4. Контроль за исполнением настоящего постановления возложить на заместителя Губернатора Белгородской области - министра образования Белгородской области Милехина А.В.</w:t>
      </w:r>
    </w:p>
    <w:p>
      <w:pPr>
        <w:pStyle w:val="0"/>
        <w:jc w:val="both"/>
      </w:pPr>
      <w:r>
        <w:rPr>
          <w:sz w:val="20"/>
        </w:rPr>
        <w:t xml:space="preserve">(в ред. постановлений Правительства Белгородской области от 17.05.2021 </w:t>
      </w:r>
      <w:hyperlink w:history="0" r:id="rId24"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25"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spacing w:before="200" w:line-rule="auto"/>
        <w:ind w:firstLine="540"/>
        <w:jc w:val="both"/>
      </w:pPr>
      <w:r>
        <w:rPr>
          <w:sz w:val="20"/>
        </w:rPr>
        <w:t xml:space="preserve">Абзац исключен. - </w:t>
      </w:r>
      <w:hyperlink w:history="0" r:id="rId26"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Постановление</w:t>
        </w:r>
      </w:hyperlink>
      <w:r>
        <w:rPr>
          <w:sz w:val="20"/>
        </w:rPr>
        <w:t xml:space="preserve"> Правительства Белгородской области от 12.12.2022 N 733-пп.</w:t>
      </w:r>
    </w:p>
    <w:p>
      <w:pPr>
        <w:pStyle w:val="0"/>
        <w:jc w:val="both"/>
      </w:pPr>
      <w:r>
        <w:rPr>
          <w:sz w:val="20"/>
        </w:rPr>
      </w:r>
    </w:p>
    <w:p>
      <w:pPr>
        <w:pStyle w:val="0"/>
        <w:ind w:firstLine="540"/>
        <w:jc w:val="both"/>
      </w:pPr>
      <w:r>
        <w:rPr>
          <w:sz w:val="20"/>
        </w:rPr>
        <w:t xml:space="preserve">5. Настоящее постановление вступает в силу по истечении 10 дней с даты его официального опубликования и распространяется на правоотношения, возникшие с 1 января 2019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8 июля 2019 г. N 293-пп</w:t>
      </w:r>
    </w:p>
    <w:p>
      <w:pPr>
        <w:pStyle w:val="0"/>
        <w:jc w:val="both"/>
      </w:pPr>
      <w:r>
        <w:rPr>
          <w:sz w:val="20"/>
        </w:rPr>
      </w:r>
    </w:p>
    <w:bookmarkStart w:id="60" w:name="P60"/>
    <w:bookmarkEnd w:id="60"/>
    <w:p>
      <w:pPr>
        <w:pStyle w:val="2"/>
        <w:jc w:val="center"/>
      </w:pPr>
      <w:r>
        <w:rPr>
          <w:sz w:val="20"/>
        </w:rPr>
        <w:t xml:space="preserve">ПОРЯДОК</w:t>
      </w:r>
    </w:p>
    <w:p>
      <w:pPr>
        <w:pStyle w:val="2"/>
        <w:jc w:val="center"/>
      </w:pPr>
      <w:r>
        <w:rPr>
          <w:sz w:val="20"/>
        </w:rPr>
        <w:t xml:space="preserve">ПРЕДОСТАВЛЕНИЯ ЕДИНОВРЕМЕННЫХ КОМПЕНСАЦИОННЫХ ВЫПЛАТ</w:t>
      </w:r>
    </w:p>
    <w:p>
      <w:pPr>
        <w:pStyle w:val="2"/>
        <w:jc w:val="center"/>
      </w:pPr>
      <w:r>
        <w:rPr>
          <w:sz w:val="20"/>
        </w:rPr>
        <w:t xml:space="preserve">МЕДИЦИНСКИМ РАБОТНИКАМ (ВРАЧАМ, ФЕЛЬДШЕРАМ, А ТАКЖЕ</w:t>
      </w:r>
    </w:p>
    <w:p>
      <w:pPr>
        <w:pStyle w:val="2"/>
        <w:jc w:val="center"/>
      </w:pPr>
      <w:r>
        <w:rPr>
          <w:sz w:val="20"/>
        </w:rPr>
        <w:t xml:space="preserve">АКУШЕРКАМ И МЕДИЦИНСКИМ СЕСТРАМ ФЕЛЬДШЕРСКИХ</w:t>
      </w:r>
    </w:p>
    <w:p>
      <w:pPr>
        <w:pStyle w:val="2"/>
        <w:jc w:val="center"/>
      </w:pPr>
      <w:r>
        <w:rPr>
          <w:sz w:val="20"/>
        </w:rPr>
        <w:t xml:space="preserve">И ФЕЛЬДШЕРСКО-АКУШЕРСКИХ ПУНКТОВ), ЯВЛЯЮЩИМСЯ ГРАЖДАНАМИ</w:t>
      </w:r>
    </w:p>
    <w:p>
      <w:pPr>
        <w:pStyle w:val="2"/>
        <w:jc w:val="center"/>
      </w:pPr>
      <w:r>
        <w:rPr>
          <w:sz w:val="20"/>
        </w:rPr>
        <w:t xml:space="preserve">РОССИЙСКОЙ ФЕДЕРАЦИИ, НЕ ИМЕЮЩИМ НЕИСПОЛНЕННЫХ ОБЯЗАТЕЛЬСТВ</w:t>
      </w:r>
    </w:p>
    <w:p>
      <w:pPr>
        <w:pStyle w:val="2"/>
        <w:jc w:val="center"/>
      </w:pPr>
      <w:r>
        <w:rPr>
          <w:sz w:val="20"/>
        </w:rPr>
        <w:t xml:space="preserve">ПО ДОГОВОРУ О ЦЕЛЕВОМ ОБУЧЕНИИ (ЗА ИСКЛЮЧЕНИЕМ МЕДИЦИНСКИХ</w:t>
      </w:r>
    </w:p>
    <w:p>
      <w:pPr>
        <w:pStyle w:val="2"/>
        <w:jc w:val="center"/>
      </w:pPr>
      <w:r>
        <w:rPr>
          <w:sz w:val="20"/>
        </w:rPr>
        <w:t xml:space="preserve">ОРГАНИЗАЦИЙ С УКОМПЛЕКТОВАННОСТЬЮ ШТАТА МЕНЕЕ 60 ПРОЦЕНТОВ),</w:t>
      </w:r>
    </w:p>
    <w:p>
      <w:pPr>
        <w:pStyle w:val="2"/>
        <w:jc w:val="center"/>
      </w:pPr>
      <w:r>
        <w:rPr>
          <w:sz w:val="20"/>
        </w:rPr>
        <w:t xml:space="preserve">ПРИБЫВШИМ (ПЕРЕЕХАВШИМ) НА РАБОТУ В СЕЛЬСКИЕ НАСЕЛЕННЫЕ</w:t>
      </w:r>
    </w:p>
    <w:p>
      <w:pPr>
        <w:pStyle w:val="2"/>
        <w:jc w:val="center"/>
      </w:pPr>
      <w:r>
        <w:rPr>
          <w:sz w:val="20"/>
        </w:rPr>
        <w:t xml:space="preserve">ПУНКТЫ, ЛИБО РАБОЧИЕ ПОСЕЛКИ, ЛИБО ПОСЕЛКИ ГОРОДСКОГО ТИПА,</w:t>
      </w:r>
    </w:p>
    <w:p>
      <w:pPr>
        <w:pStyle w:val="2"/>
        <w:jc w:val="center"/>
      </w:pPr>
      <w:r>
        <w:rPr>
          <w:sz w:val="20"/>
        </w:rPr>
        <w:t xml:space="preserve">ЛИБО ГОРОДА С НАСЕЛЕНИЕМ ДО 50 ТЫСЯЧ ЧЕЛОВЕК И ЗАКЛЮЧИВШИМ</w:t>
      </w:r>
    </w:p>
    <w:p>
      <w:pPr>
        <w:pStyle w:val="2"/>
        <w:jc w:val="center"/>
      </w:pPr>
      <w:r>
        <w:rPr>
          <w:sz w:val="20"/>
        </w:rPr>
        <w:t xml:space="preserve">ТРУДОВОЙ ДОГОВОР С МЕДИЦИНСКОЙ ОРГАНИЗАЦИЕЙ,</w:t>
      </w:r>
    </w:p>
    <w:p>
      <w:pPr>
        <w:pStyle w:val="2"/>
        <w:jc w:val="center"/>
      </w:pPr>
      <w:r>
        <w:rPr>
          <w:sz w:val="20"/>
        </w:rPr>
        <w:t xml:space="preserve">ПОДВЕДОМСТВЕННОЙ МИНИСТЕРСТВУ ЗДРАВООХРАНЕНИЯ</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02.12.2019 </w:t>
            </w:r>
            <w:hyperlink w:history="0" r:id="rId27"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517-пп</w:t>
              </w:r>
            </w:hyperlink>
            <w:r>
              <w:rPr>
                <w:sz w:val="20"/>
                <w:color w:val="392c69"/>
              </w:rPr>
              <w:t xml:space="preserve">, от 01.06.2020 </w:t>
            </w:r>
            <w:hyperlink w:history="0" r:id="rId28"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222-пп</w:t>
              </w:r>
            </w:hyperlink>
            <w:r>
              <w:rPr>
                <w:sz w:val="20"/>
                <w:color w:val="392c69"/>
              </w:rPr>
              <w:t xml:space="preserve">, от 17.05.2021 </w:t>
            </w:r>
            <w:hyperlink w:history="0" r:id="rId29"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color w:val="392c69"/>
              </w:rPr>
              <w:t xml:space="preserve">,</w:t>
            </w:r>
          </w:p>
          <w:p>
            <w:pPr>
              <w:pStyle w:val="0"/>
              <w:jc w:val="center"/>
            </w:pPr>
            <w:r>
              <w:rPr>
                <w:sz w:val="20"/>
                <w:color w:val="392c69"/>
              </w:rPr>
              <w:t xml:space="preserve">от 30.08.2021 </w:t>
            </w:r>
            <w:hyperlink w:history="0" r:id="rId30"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369-пп</w:t>
              </w:r>
            </w:hyperlink>
            <w:r>
              <w:rPr>
                <w:sz w:val="20"/>
                <w:color w:val="392c69"/>
              </w:rPr>
              <w:t xml:space="preserve">, от 06.06.2022 </w:t>
            </w:r>
            <w:hyperlink w:history="0" r:id="rId31"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color w:val="392c69"/>
              </w:rPr>
              <w:t xml:space="preserve">, от 12.12.2022 </w:t>
            </w:r>
            <w:hyperlink w:history="0" r:id="rId32"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733-пп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bookmarkStart w:id="81" w:name="P81"/>
    <w:bookmarkEnd w:id="81"/>
    <w:p>
      <w:pPr>
        <w:pStyle w:val="0"/>
        <w:ind w:firstLine="540"/>
        <w:jc w:val="both"/>
      </w:pPr>
      <w:r>
        <w:rPr>
          <w:sz w:val="20"/>
        </w:rPr>
        <w:t xml:space="preserve">1.1. Настоящий Порядок определяет условия по предоставлению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w:t>
      </w:r>
    </w:p>
    <w:p>
      <w:pPr>
        <w:pStyle w:val="0"/>
        <w:jc w:val="both"/>
      </w:pPr>
      <w:r>
        <w:rPr>
          <w:sz w:val="20"/>
        </w:rPr>
        <w:t xml:space="preserve">(в ред. постановлений Правительства Белгородской области от 02.12.2019 </w:t>
      </w:r>
      <w:hyperlink w:history="0" r:id="rId33"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517-пп</w:t>
        </w:r>
      </w:hyperlink>
      <w:r>
        <w:rPr>
          <w:sz w:val="20"/>
        </w:rPr>
        <w:t xml:space="preserve">, от 17.05.2021 </w:t>
      </w:r>
      <w:hyperlink w:history="0" r:id="rId34"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35"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bookmarkStart w:id="83" w:name="P83"/>
    <w:bookmarkEnd w:id="83"/>
    <w:p>
      <w:pPr>
        <w:pStyle w:val="0"/>
        <w:spacing w:before="200" w:line-rule="auto"/>
        <w:ind w:firstLine="540"/>
        <w:jc w:val="both"/>
      </w:pPr>
      <w:r>
        <w:rPr>
          <w:sz w:val="20"/>
        </w:rPr>
        <w:t xml:space="preserve">1.2. Право на получение единовременных компенсационных выплат имеют медицинские работники (врачи, фельдшеры, а также акушерки и медицинские сестры фельдшерских и фельдшерско-акушерских пунктов), являющиеся гражданами Российской Федерации, не имеющие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прибывшие (переехавшие) на работу в сельские населенные пункты, либо рабочие поселки, либо поселки городского типа, либо города с населением до 50 тысяч человек и заключившие трудовой договор с медицинской организацией, подведомственной министерству здравоохранения Белгородской области области (далее - медицинская организация, Министерство), на условиях полного рабочего дня с продолжительностью рабочего времени, установленной в соответствии со </w:t>
      </w:r>
      <w:hyperlink w:history="0" r:id="rId36" w:tooltip="&quot;Трудовой кодекс Российской Федерации&quot; от 30.12.2001 N 197-ФЗ (ред. от 06.04.2024) {КонсультантПлюс}">
        <w:r>
          <w:rPr>
            <w:sz w:val="20"/>
            <w:color w:val="0000ff"/>
          </w:rPr>
          <w:t xml:space="preserve">статьей 350</w:t>
        </w:r>
      </w:hyperlink>
      <w:r>
        <w:rPr>
          <w:sz w:val="20"/>
        </w:rPr>
        <w:t xml:space="preserve"> Трудового кодекса Российской Федерации, с выполнением трудовой функции на должности, включенной в программный реестр должностей, предусмотренный </w:t>
      </w:r>
      <w:hyperlink w:history="0" w:anchor="P85" w:tooltip="1.3. 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ый реестр должностей), утверждается приказом Министерства.">
        <w:r>
          <w:rPr>
            <w:sz w:val="20"/>
            <w:color w:val="0000ff"/>
          </w:rPr>
          <w:t xml:space="preserve">пунктом 1.3 раздела 1</w:t>
        </w:r>
      </w:hyperlink>
      <w:r>
        <w:rPr>
          <w:sz w:val="20"/>
        </w:rPr>
        <w:t xml:space="preserve"> Порядка.</w:t>
      </w:r>
    </w:p>
    <w:p>
      <w:pPr>
        <w:pStyle w:val="0"/>
        <w:jc w:val="both"/>
      </w:pPr>
      <w:r>
        <w:rPr>
          <w:sz w:val="20"/>
        </w:rPr>
        <w:t xml:space="preserve">(в ред. постановлений Правительства Белгородской области от 02.12.2019 </w:t>
      </w:r>
      <w:hyperlink w:history="0" r:id="rId37"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517-пп</w:t>
        </w:r>
      </w:hyperlink>
      <w:r>
        <w:rPr>
          <w:sz w:val="20"/>
        </w:rPr>
        <w:t xml:space="preserve">, от 17.05.2021 </w:t>
      </w:r>
      <w:hyperlink w:history="0" r:id="rId38"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39"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bookmarkStart w:id="85" w:name="P85"/>
    <w:bookmarkEnd w:id="85"/>
    <w:p>
      <w:pPr>
        <w:pStyle w:val="0"/>
        <w:spacing w:before="200" w:line-rule="auto"/>
        <w:ind w:firstLine="540"/>
        <w:jc w:val="both"/>
      </w:pPr>
      <w:r>
        <w:rPr>
          <w:sz w:val="20"/>
        </w:rPr>
        <w:t xml:space="preserve">1.3. Перечень вакантных должностей медицинских работников в медицинских организациях и их структурных подразделениях, при замещении которых осуществляются единовременные компенсационные выплаты на очередной финансовый год (программный реестр должностей), утверждается приказом Министерства.</w:t>
      </w:r>
    </w:p>
    <w:p>
      <w:pPr>
        <w:pStyle w:val="0"/>
        <w:jc w:val="both"/>
      </w:pPr>
      <w:r>
        <w:rPr>
          <w:sz w:val="20"/>
        </w:rPr>
        <w:t xml:space="preserve">(в ред. </w:t>
      </w:r>
      <w:hyperlink w:history="0" r:id="rId40"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1.4. Единовременные компенсационные выплаты предоставляются в пределах бюджетных ассигнований, утвержденных нормативными правовыми актами Российской Федерации и Белгородской области, в следующих размерах:</w:t>
      </w:r>
    </w:p>
    <w:p>
      <w:pPr>
        <w:pStyle w:val="0"/>
        <w:spacing w:before="200" w:line-rule="auto"/>
        <w:ind w:firstLine="540"/>
        <w:jc w:val="both"/>
      </w:pPr>
      <w:r>
        <w:rPr>
          <w:sz w:val="20"/>
        </w:rPr>
        <w:t xml:space="preserve">один миллион пятьсот тысяч рублей для врачей и семьсот пятьдесят тысяч рублей для фельдшеров, а также акушерок и медицинских сестер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расположенные на удаленных и труднодоступных территориях, перечень которых утверждается постановлением Правительства Белгородской области;</w:t>
      </w:r>
    </w:p>
    <w:p>
      <w:pPr>
        <w:pStyle w:val="0"/>
        <w:jc w:val="both"/>
      </w:pPr>
      <w:r>
        <w:rPr>
          <w:sz w:val="20"/>
        </w:rPr>
        <w:t xml:space="preserve">(в ред. </w:t>
      </w:r>
      <w:hyperlink w:history="0" r:id="rId41"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один миллион рублей для врачей и пятьсот тысяч рублей для фельдшеров, а также акушерок и медицинских сестер фельдшерских и фельдшерско-акушерских пунктов, прибывших (переехавших) на работу в сельские населенные пункты, либо рабочие поселки, либо поселки городского типа (за исключением указанных в абзаце втором настоящего пункта), либо города с населением до 50 тысяч человек.</w:t>
      </w:r>
    </w:p>
    <w:p>
      <w:pPr>
        <w:pStyle w:val="0"/>
        <w:jc w:val="both"/>
      </w:pPr>
      <w:r>
        <w:rPr>
          <w:sz w:val="20"/>
        </w:rPr>
        <w:t xml:space="preserve">(в ред. </w:t>
      </w:r>
      <w:hyperlink w:history="0" r:id="rId42"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jc w:val="both"/>
      </w:pPr>
      <w:r>
        <w:rPr>
          <w:sz w:val="20"/>
        </w:rPr>
        <w:t xml:space="preserve">(п. 1.4 в ред. </w:t>
      </w:r>
      <w:hyperlink w:history="0" r:id="rId43"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01.06.2020 N 222-пп)</w:t>
      </w:r>
    </w:p>
    <w:p>
      <w:pPr>
        <w:pStyle w:val="0"/>
        <w:spacing w:before="200" w:line-rule="auto"/>
        <w:ind w:firstLine="540"/>
        <w:jc w:val="both"/>
      </w:pPr>
      <w:r>
        <w:rPr>
          <w:sz w:val="20"/>
        </w:rPr>
        <w:t xml:space="preserve">1.5. Единовременная компенсационная выплата предоставляется однократно после заключения медицинским работником с Министерством и медицинской организацией договора о предоставлении единовременной компенсационной выплаты (далее - Договор), по которому медицинский работник принимает обязательства:</w:t>
      </w:r>
    </w:p>
    <w:p>
      <w:pPr>
        <w:pStyle w:val="0"/>
        <w:jc w:val="both"/>
      </w:pPr>
      <w:r>
        <w:rPr>
          <w:sz w:val="20"/>
        </w:rPr>
        <w:t xml:space="preserve">(в ред. </w:t>
      </w:r>
      <w:hyperlink w:history="0" r:id="rId44"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 исполнять трудовые обязанности в течение 5 лет со дня заключения Договора по должности, включенной в программный реестр должностей, в соответствии с трудовым договором при условии продления Договора на период неисполнения трудовой функции в полном объеме (кроме времени отдыха, предусмотренного </w:t>
      </w:r>
      <w:hyperlink w:history="0" r:id="rId45" w:tooltip="&quot;Трудовой кодекс Российской Федерации&quot; от 30.12.2001 N 197-ФЗ (ред. от 06.04.2024) {КонсультантПлюс}">
        <w:r>
          <w:rPr>
            <w:sz w:val="20"/>
            <w:color w:val="0000ff"/>
          </w:rPr>
          <w:t xml:space="preserve">статьями 106</w:t>
        </w:r>
      </w:hyperlink>
      <w:r>
        <w:rPr>
          <w:sz w:val="20"/>
        </w:rPr>
        <w:t xml:space="preserve"> и </w:t>
      </w:r>
      <w:hyperlink w:history="0" r:id="rId46" w:tooltip="&quot;Трудовой кодекс Российской Федерации&quot; от 30.12.2001 N 197-ФЗ (ред. от 06.04.2024) {КонсультантПлюс}">
        <w:r>
          <w:rPr>
            <w:sz w:val="20"/>
            <w:color w:val="0000ff"/>
          </w:rPr>
          <w:t xml:space="preserve">107</w:t>
        </w:r>
      </w:hyperlink>
      <w:r>
        <w:rPr>
          <w:sz w:val="20"/>
        </w:rPr>
        <w:t xml:space="preserve"> Трудового кодекса Российской Федерации);</w:t>
      </w:r>
    </w:p>
    <w:p>
      <w:pPr>
        <w:pStyle w:val="0"/>
        <w:spacing w:before="200" w:line-rule="auto"/>
        <w:ind w:firstLine="540"/>
        <w:jc w:val="both"/>
      </w:pPr>
      <w:r>
        <w:rPr>
          <w:sz w:val="20"/>
        </w:rPr>
        <w:t xml:space="preserve">- возвратить в доход бюджета Белгородской области часть единовременной компенсационной выплаты, рассчитанной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w:history="0" r:id="rId47" w:tooltip="&quot;Трудовой кодекс Российской Федерации&quot; от 30.12.2001 N 197-ФЗ (ред. от 06.04.2024) {КонсультантПлюс}">
        <w:r>
          <w:rPr>
            <w:sz w:val="20"/>
            <w:color w:val="0000ff"/>
          </w:rPr>
          <w:t xml:space="preserve">пунктом 8 части первой статьи 77</w:t>
        </w:r>
      </w:hyperlink>
      <w:r>
        <w:rPr>
          <w:sz w:val="20"/>
        </w:rPr>
        <w:t xml:space="preserve">, </w:t>
      </w:r>
      <w:hyperlink w:history="0" r:id="rId48" w:tooltip="&quot;Трудовой кодекс Российской Федерации&quot; от 30.12.2001 N 197-ФЗ (ред. от 06.04.2024) {КонсультантПлюс}">
        <w:r>
          <w:rPr>
            <w:sz w:val="20"/>
            <w:color w:val="0000ff"/>
          </w:rPr>
          <w:t xml:space="preserve">пунктами 5</w:t>
        </w:r>
      </w:hyperlink>
      <w:r>
        <w:rPr>
          <w:sz w:val="20"/>
        </w:rPr>
        <w:t xml:space="preserve"> - </w:t>
      </w:r>
      <w:hyperlink w:history="0" r:id="rId49" w:tooltip="&quot;Трудовой кодекс Российской Федерации&quot; от 30.12.2001 N 197-ФЗ (ред. от 06.04.2024) {КонсультантПлюс}">
        <w:r>
          <w:rPr>
            <w:sz w:val="20"/>
            <w:color w:val="0000ff"/>
          </w:rPr>
          <w:t xml:space="preserve">7 части первой статьи 83</w:t>
        </w:r>
      </w:hyperlink>
      <w:r>
        <w:rPr>
          <w:sz w:val="20"/>
        </w:rPr>
        <w:t xml:space="preserve"> Трудового кодекса Российской Федерации), а также в случаях перевода на другую должность или поступления на обучение по дополнительным профессиональным программам;</w:t>
      </w:r>
    </w:p>
    <w:p>
      <w:pPr>
        <w:pStyle w:val="0"/>
        <w:jc w:val="both"/>
      </w:pPr>
      <w:r>
        <w:rPr>
          <w:sz w:val="20"/>
        </w:rPr>
        <w:t xml:space="preserve">(в ред. </w:t>
      </w:r>
      <w:hyperlink w:history="0" r:id="rId50"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в случае увольнения в связи с призывом на военную службу (в соответствии с </w:t>
      </w:r>
      <w:hyperlink w:history="0" r:id="rId51" w:tooltip="&quot;Трудовой кодекс Российской Федерации&quot; от 30.12.2001 N 197-ФЗ (ред. от 06.04.2024) {КонсультантПлюс}">
        <w:r>
          <w:rPr>
            <w:sz w:val="20"/>
            <w:color w:val="0000ff"/>
          </w:rPr>
          <w:t xml:space="preserve">пунктом 1 части первой статьи 83</w:t>
        </w:r>
      </w:hyperlink>
      <w:r>
        <w:rPr>
          <w:sz w:val="20"/>
        </w:rPr>
        <w:t xml:space="preserve"> Трудового кодекса Российской Федерации) или продлить срок действия Договора на период неисполнения функциональных обязанностей (по выбору медицинского работника).</w:t>
      </w:r>
    </w:p>
    <w:p>
      <w:pPr>
        <w:pStyle w:val="0"/>
        <w:jc w:val="both"/>
      </w:pPr>
      <w:r>
        <w:rPr>
          <w:sz w:val="20"/>
        </w:rPr>
        <w:t xml:space="preserve">(в ред. </w:t>
      </w:r>
      <w:hyperlink w:history="0" r:id="rId52"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1.6. Единовременная компенсационная выплата не предусматривается для медицинских работников, ранее реализовавших свое право на получение единовременной компенсационной выплаты.</w:t>
      </w:r>
    </w:p>
    <w:bookmarkStart w:id="101" w:name="P101"/>
    <w:bookmarkEnd w:id="101"/>
    <w:p>
      <w:pPr>
        <w:pStyle w:val="0"/>
        <w:spacing w:before="200" w:line-rule="auto"/>
        <w:ind w:firstLine="540"/>
        <w:jc w:val="both"/>
      </w:pPr>
      <w:r>
        <w:rPr>
          <w:sz w:val="20"/>
        </w:rPr>
        <w:t xml:space="preserve">1.7. Для заключения Договора медицинский работник должен одновременно соответствовать следующим условиям:</w:t>
      </w:r>
    </w:p>
    <w:p>
      <w:pPr>
        <w:pStyle w:val="0"/>
        <w:spacing w:before="200" w:line-rule="auto"/>
        <w:ind w:firstLine="540"/>
        <w:jc w:val="both"/>
      </w:pPr>
      <w:r>
        <w:rPr>
          <w:sz w:val="20"/>
        </w:rPr>
        <w:t xml:space="preserve">- абзац исключен. - </w:t>
      </w:r>
      <w:hyperlink w:history="0" r:id="rId53" w:tooltip="Постановление Правительства Белгородской обл. от 02.12.2019 N 517-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Постановление</w:t>
        </w:r>
      </w:hyperlink>
      <w:r>
        <w:rPr>
          <w:sz w:val="20"/>
        </w:rPr>
        <w:t xml:space="preserve"> Правительства Белгородской области от 02.12.2019 N 517-пп;</w:t>
      </w:r>
    </w:p>
    <w:p>
      <w:pPr>
        <w:pStyle w:val="0"/>
        <w:spacing w:before="200" w:line-rule="auto"/>
        <w:ind w:firstLine="540"/>
        <w:jc w:val="both"/>
      </w:pPr>
      <w:r>
        <w:rPr>
          <w:sz w:val="20"/>
        </w:rPr>
        <w:t xml:space="preserve">- гражданство Российской Федерации;</w:t>
      </w:r>
    </w:p>
    <w:p>
      <w:pPr>
        <w:pStyle w:val="0"/>
        <w:spacing w:before="200" w:line-rule="auto"/>
        <w:ind w:firstLine="540"/>
        <w:jc w:val="both"/>
      </w:pPr>
      <w:r>
        <w:rPr>
          <w:sz w:val="20"/>
        </w:rPr>
        <w:t xml:space="preserve">- наличие высшего медицинского образования (для врачей) или среднего медицинского образования (для фельдшеров, а также акушерок и медицинских сестер фельдшерских и фельдшерско-акушерских пунктов);</w:t>
      </w:r>
    </w:p>
    <w:p>
      <w:pPr>
        <w:pStyle w:val="0"/>
        <w:jc w:val="both"/>
      </w:pPr>
      <w:r>
        <w:rPr>
          <w:sz w:val="20"/>
        </w:rPr>
        <w:t xml:space="preserve">(в ред. </w:t>
      </w:r>
      <w:hyperlink w:history="0" r:id="rId54"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 прибытие на работу в сельский населенный пункт, либо рабочий поселок, либо поселок городского типа, либо город с населением до 50 тысяч человек и (или) переезд на работу в сельский населенный пункт, либо рабочий поселок, либо поселок городского типа, либо город с населением до 50 тысяч человек из другого населенного пункта и (или) прибытие (переезд) на работу в сельские населенные пункты, либо рабочие поселки, либо поселки городского типа, расположенные на удаленных и труднодоступных территориях, перечень которых утверждается постановлением Правительства Белгородской области;</w:t>
      </w:r>
    </w:p>
    <w:p>
      <w:pPr>
        <w:pStyle w:val="0"/>
        <w:jc w:val="both"/>
      </w:pPr>
      <w:r>
        <w:rPr>
          <w:sz w:val="20"/>
        </w:rPr>
        <w:t xml:space="preserve">(в ред. </w:t>
      </w:r>
      <w:hyperlink w:history="0" r:id="rId55"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01.06.2020 N 222-пп)</w:t>
      </w:r>
    </w:p>
    <w:p>
      <w:pPr>
        <w:pStyle w:val="0"/>
        <w:spacing w:before="200" w:line-rule="auto"/>
        <w:ind w:firstLine="540"/>
        <w:jc w:val="both"/>
      </w:pPr>
      <w:r>
        <w:rPr>
          <w:sz w:val="20"/>
        </w:rPr>
        <w:t xml:space="preserve">- отсутствие неисполненных обязательств по договору о целевом обучении, за исключением случаев:</w:t>
      </w:r>
    </w:p>
    <w:p>
      <w:pPr>
        <w:pStyle w:val="0"/>
        <w:jc w:val="both"/>
      </w:pPr>
      <w:r>
        <w:rPr>
          <w:sz w:val="20"/>
        </w:rPr>
        <w:t xml:space="preserve">(в ред. </w:t>
      </w:r>
      <w:hyperlink w:history="0" r:id="rId56"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трудоустройства в медицинские организации с укомплектованностью штата менее 60 процентов;</w:t>
      </w:r>
    </w:p>
    <w:p>
      <w:pPr>
        <w:pStyle w:val="0"/>
        <w:jc w:val="both"/>
      </w:pPr>
      <w:r>
        <w:rPr>
          <w:sz w:val="20"/>
        </w:rPr>
        <w:t xml:space="preserve">(абзац введен </w:t>
      </w:r>
      <w:hyperlink w:history="0" r:id="rId57"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постановлением</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продолжения трудовых отношений медицинским работником, выполнившим целевые обязательства, с той же медицинской организацией, с которой был заключен целевой договор;</w:t>
      </w:r>
    </w:p>
    <w:p>
      <w:pPr>
        <w:pStyle w:val="0"/>
        <w:jc w:val="both"/>
      </w:pPr>
      <w:r>
        <w:rPr>
          <w:sz w:val="20"/>
        </w:rPr>
        <w:t xml:space="preserve">(в ред. </w:t>
      </w:r>
      <w:hyperlink w:history="0" r:id="rId58"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12.12.2022 N 733-пп)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абз. восьмого п. 1.7 разд. 1, введенного </w:t>
            </w:r>
            <w:hyperlink w:history="0" r:id="rId59"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постановлением</w:t>
              </w:r>
            </w:hyperlink>
            <w:r>
              <w:rPr>
                <w:sz w:val="20"/>
                <w:color w:val="392c69"/>
              </w:rPr>
              <w:t xml:space="preserve"> Правительства Белгородской области от 06.06.2022 N 338-пп, </w:t>
            </w:r>
            <w:hyperlink w:history="0" r:id="rId60"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распространяется</w:t>
              </w:r>
            </w:hyperlink>
            <w:r>
              <w:rPr>
                <w:sz w:val="20"/>
                <w:color w:val="392c69"/>
              </w:rPr>
              <w:t xml:space="preserve"> на правоотношения, возникшие с 06.05.2022.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трудоустройства медицинского работника по его желанию на работу в медицинскую организацию, расположенную в месте его проживания (в сельском населенном пункте, либо рабочем поселке, либо поселке городского типа, либо городе с населением до 50 тыс. человек), после завершения обучения в медицинской образовательной организации высшего образования или медицинской профессиональной образовательной организации (в том числе на основании договора о целевом обучении);</w:t>
      </w:r>
    </w:p>
    <w:p>
      <w:pPr>
        <w:pStyle w:val="0"/>
        <w:jc w:val="both"/>
      </w:pPr>
      <w:r>
        <w:rPr>
          <w:sz w:val="20"/>
        </w:rPr>
        <w:t xml:space="preserve">(абзац введен </w:t>
      </w:r>
      <w:hyperlink w:history="0" r:id="rId61"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постановлением</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 заключение трудового договора медицинским работником с медицинской организаций на срок не менее 5 лет с выполнением трудовых функций на должности, включенной в программный реестр должностей.</w:t>
      </w:r>
    </w:p>
    <w:p>
      <w:pPr>
        <w:pStyle w:val="0"/>
        <w:spacing w:before="200" w:line-rule="auto"/>
        <w:ind w:firstLine="540"/>
        <w:jc w:val="both"/>
      </w:pPr>
      <w:r>
        <w:rPr>
          <w:sz w:val="20"/>
        </w:rPr>
        <w:t xml:space="preserve">1.8. Дата прибытия в сельский населенный пункт, либо рабочий поселок, либо поселок городского типа, либо город с населением до 50 тысяч человек, а также рабочие поселки, либо поселки городского типа, расположенные на удаленных и труднодоступных территориях, перечень которых утверждается постановлением Правительства Белгородской области, медицинского работника определяется на дату заключения трудового договора.</w:t>
      </w:r>
    </w:p>
    <w:p>
      <w:pPr>
        <w:pStyle w:val="0"/>
        <w:jc w:val="both"/>
      </w:pPr>
      <w:r>
        <w:rPr>
          <w:sz w:val="20"/>
        </w:rPr>
        <w:t xml:space="preserve">(п. 1.8 в ред. </w:t>
      </w:r>
      <w:hyperlink w:history="0" r:id="rId62"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01.06.2020 N 222-пп)</w:t>
      </w:r>
    </w:p>
    <w:p>
      <w:pPr>
        <w:pStyle w:val="0"/>
        <w:spacing w:before="200" w:line-rule="auto"/>
        <w:ind w:firstLine="540"/>
        <w:jc w:val="both"/>
      </w:pPr>
      <w:r>
        <w:rPr>
          <w:sz w:val="20"/>
        </w:rPr>
        <w:t xml:space="preserve">1.9. Перечень и численность населения сельских населенных пунктов, рабочих поселков, поселков городского типа на территории Белгородской области, по прибытии на работу в которые медицинские работники имеют право на предоставление единовременной компенсационной выплаты, определяются в соответствии с </w:t>
      </w:r>
      <w:hyperlink w:history="0" r:id="rId63" w:tooltip="Закон Белгородской области от 15.12.2008 N 248 (ред. от 30.03.2022) &quot;Об административно-территориальном устройстве Белгородской области&quot; (принят Белгородской областной Думой 04.12.2008) {КонсультантПлюс}">
        <w:r>
          <w:rPr>
            <w:sz w:val="20"/>
            <w:color w:val="0000ff"/>
          </w:rPr>
          <w:t xml:space="preserve">законом</w:t>
        </w:r>
      </w:hyperlink>
      <w:r>
        <w:rPr>
          <w:sz w:val="20"/>
        </w:rPr>
        <w:t xml:space="preserve"> Белгородской области от 15 декабря 2008 года N 248 "Об административно-территориальном устройстве Белгородской области", </w:t>
      </w:r>
      <w:hyperlink w:history="0" r:id="rId64" w:tooltip="Постановление Белгородской областной Думы от 08.11.2007 N П/21-21-4 (ред. от 13.12.2018) &quot;О перечнях населенных пунктов Белгородской области&quot; {КонсультантПлюс}">
        <w:r>
          <w:rPr>
            <w:sz w:val="20"/>
            <w:color w:val="0000ff"/>
          </w:rPr>
          <w:t xml:space="preserve">постановлением</w:t>
        </w:r>
      </w:hyperlink>
      <w:r>
        <w:rPr>
          <w:sz w:val="20"/>
        </w:rPr>
        <w:t xml:space="preserve"> Белгородской областной Думы от 8 ноября 2007 года N П/21-21-4 "О перечнях населенных пунктов Белгородской области", официальной информацией Территориального органа Федеральной службы государственной статистики по Белгородской области и постановлением Правительства Белгородской области, утверждающим критерии отнесения территорий Белгородской области к отдаленным или труднодоступным местностям и перечень удаленных и труднодоступных территорий Белгородской области, на которых расположены сельские населенные пункты, либо рабочие поселки, либо поселки городского типа, при прибытии (переезде) на работу в которые единовременная компенсационная выплата предоставляется в размере 1,5 млн рублей для врачей и 0,75 млн рублей для фельдшеров, а также акушерок и медицинских сестер фельдшерских и фельдшерско-акушерских пунктов.</w:t>
      </w:r>
    </w:p>
    <w:p>
      <w:pPr>
        <w:pStyle w:val="0"/>
        <w:jc w:val="both"/>
      </w:pPr>
      <w:r>
        <w:rPr>
          <w:sz w:val="20"/>
        </w:rPr>
        <w:t xml:space="preserve">(в ред. </w:t>
      </w:r>
      <w:hyperlink w:history="0" r:id="rId65"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jc w:val="both"/>
      </w:pPr>
      <w:r>
        <w:rPr>
          <w:sz w:val="20"/>
        </w:rPr>
        <w:t xml:space="preserve">(п. 1.9 в ред. </w:t>
      </w:r>
      <w:hyperlink w:history="0" r:id="rId66"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01.06.2020 N 222-пп)</w:t>
      </w:r>
    </w:p>
    <w:p>
      <w:pPr>
        <w:pStyle w:val="0"/>
        <w:jc w:val="both"/>
      </w:pPr>
      <w:r>
        <w:rPr>
          <w:sz w:val="20"/>
        </w:rPr>
      </w:r>
    </w:p>
    <w:p>
      <w:pPr>
        <w:pStyle w:val="2"/>
        <w:outlineLvl w:val="1"/>
        <w:jc w:val="center"/>
      </w:pPr>
      <w:r>
        <w:rPr>
          <w:sz w:val="20"/>
        </w:rPr>
        <w:t xml:space="preserve">2. Порядок заключения Договора</w:t>
      </w:r>
    </w:p>
    <w:p>
      <w:pPr>
        <w:pStyle w:val="0"/>
        <w:jc w:val="both"/>
      </w:pPr>
      <w:r>
        <w:rPr>
          <w:sz w:val="20"/>
        </w:rPr>
      </w:r>
    </w:p>
    <w:p>
      <w:pPr>
        <w:pStyle w:val="0"/>
        <w:ind w:firstLine="540"/>
        <w:jc w:val="both"/>
      </w:pPr>
      <w:r>
        <w:rPr>
          <w:sz w:val="20"/>
        </w:rPr>
        <w:t xml:space="preserve">2.1. Договор заключается на основании письменного заявления медицинского работника на имя руководителя медицинской организации после заключения трудового договора и окончания испытательного срока, если такой срок установлен медицинскому работнику при приеме на работу.</w:t>
      </w:r>
    </w:p>
    <w:bookmarkStart w:id="127" w:name="P127"/>
    <w:bookmarkEnd w:id="127"/>
    <w:p>
      <w:pPr>
        <w:pStyle w:val="0"/>
        <w:spacing w:before="200" w:line-rule="auto"/>
        <w:ind w:firstLine="540"/>
        <w:jc w:val="both"/>
      </w:pPr>
      <w:r>
        <w:rPr>
          <w:sz w:val="20"/>
        </w:rPr>
        <w:t xml:space="preserve">2.2. Медицинский работник после заключения трудового договора с учреждением здравоохранения на срок не менее 5 лет подает в медицинскую организацию следующие документы:</w:t>
      </w:r>
    </w:p>
    <w:p>
      <w:pPr>
        <w:pStyle w:val="0"/>
        <w:spacing w:before="200" w:line-rule="auto"/>
        <w:ind w:firstLine="540"/>
        <w:jc w:val="both"/>
      </w:pPr>
      <w:r>
        <w:rPr>
          <w:sz w:val="20"/>
        </w:rPr>
        <w:t xml:space="preserve">1) заявление о предоставлении выплаты в произвольной форме на имя руководителя медицинской организации, в котором указывает:</w:t>
      </w:r>
    </w:p>
    <w:p>
      <w:pPr>
        <w:pStyle w:val="0"/>
        <w:spacing w:before="200" w:line-rule="auto"/>
        <w:ind w:firstLine="540"/>
        <w:jc w:val="both"/>
      </w:pPr>
      <w:r>
        <w:rPr>
          <w:sz w:val="20"/>
        </w:rPr>
        <w:t xml:space="preserve">- фамилию, имя, отчество, дату рождения;</w:t>
      </w:r>
    </w:p>
    <w:p>
      <w:pPr>
        <w:pStyle w:val="0"/>
        <w:spacing w:before="200" w:line-rule="auto"/>
        <w:ind w:firstLine="540"/>
        <w:jc w:val="both"/>
      </w:pPr>
      <w:r>
        <w:rPr>
          <w:sz w:val="20"/>
        </w:rPr>
        <w:t xml:space="preserve">- наименование медицинской организации, в которой медицинский работник осуществляет трудовую деятельность (в случае работы в структурном подразделении медицинской организации - наименование структурного подразделения), место работы (местонахождение медицинской организации) в соответствии с трудовым договором, занимаемую должность, дату заключения трудового договора;</w:t>
      </w:r>
    </w:p>
    <w:p>
      <w:pPr>
        <w:pStyle w:val="0"/>
        <w:spacing w:before="200" w:line-rule="auto"/>
        <w:ind w:firstLine="540"/>
        <w:jc w:val="both"/>
      </w:pPr>
      <w:r>
        <w:rPr>
          <w:sz w:val="20"/>
        </w:rPr>
        <w:t xml:space="preserve">- адрес места жительства (для категории прибывших из другого населенного пункта - с указанием, из какого населенного пункта переехал);</w:t>
      </w:r>
    </w:p>
    <w:p>
      <w:pPr>
        <w:pStyle w:val="0"/>
        <w:spacing w:before="200" w:line-rule="auto"/>
        <w:ind w:firstLine="540"/>
        <w:jc w:val="both"/>
      </w:pPr>
      <w:r>
        <w:rPr>
          <w:sz w:val="20"/>
        </w:rPr>
        <w:t xml:space="preserve">- номер телефона, почтовый (электронный) адрес;</w:t>
      </w:r>
    </w:p>
    <w:p>
      <w:pPr>
        <w:pStyle w:val="0"/>
        <w:spacing w:before="200" w:line-rule="auto"/>
        <w:ind w:firstLine="540"/>
        <w:jc w:val="both"/>
      </w:pPr>
      <w:r>
        <w:rPr>
          <w:sz w:val="20"/>
        </w:rPr>
        <w:t xml:space="preserve">2) письменное </w:t>
      </w:r>
      <w:hyperlink w:history="0" w:anchor="P244" w:tooltip="Согласие на обработку персональных данных медицинского работника">
        <w:r>
          <w:rPr>
            <w:sz w:val="20"/>
            <w:color w:val="0000ff"/>
          </w:rPr>
          <w:t xml:space="preserve">согласие</w:t>
        </w:r>
      </w:hyperlink>
      <w:r>
        <w:rPr>
          <w:sz w:val="20"/>
        </w:rPr>
        <w:t xml:space="preserve"> на обработку персональных данных по форме согласно приложению N 1 к Порядку;</w:t>
      </w:r>
    </w:p>
    <w:p>
      <w:pPr>
        <w:pStyle w:val="0"/>
        <w:spacing w:before="200" w:line-rule="auto"/>
        <w:ind w:firstLine="540"/>
        <w:jc w:val="both"/>
      </w:pPr>
      <w:r>
        <w:rPr>
          <w:sz w:val="20"/>
        </w:rPr>
        <w:t xml:space="preserve">3) копию документа, удостоверяющего личность;</w:t>
      </w:r>
    </w:p>
    <w:p>
      <w:pPr>
        <w:pStyle w:val="0"/>
        <w:spacing w:before="200" w:line-rule="auto"/>
        <w:ind w:firstLine="540"/>
        <w:jc w:val="both"/>
      </w:pPr>
      <w:r>
        <w:rPr>
          <w:sz w:val="20"/>
        </w:rPr>
        <w:t xml:space="preserve">4) реквизиты лицевого счета, открытого в кредитных организациях, расположенных на территории Российской Федерации.</w:t>
      </w:r>
    </w:p>
    <w:p>
      <w:pPr>
        <w:pStyle w:val="0"/>
        <w:spacing w:before="200" w:line-rule="auto"/>
        <w:ind w:firstLine="540"/>
        <w:jc w:val="both"/>
      </w:pPr>
      <w:r>
        <w:rPr>
          <w:sz w:val="20"/>
        </w:rPr>
        <w:t xml:space="preserve">Медицинский работник несет ответственность за достоверность сведений, указанных в заявлении о предоставлении единовременной компенсационной выплаты.</w:t>
      </w:r>
    </w:p>
    <w:bookmarkStart w:id="137" w:name="P137"/>
    <w:bookmarkEnd w:id="137"/>
    <w:p>
      <w:pPr>
        <w:pStyle w:val="0"/>
        <w:spacing w:before="200" w:line-rule="auto"/>
        <w:ind w:firstLine="540"/>
        <w:jc w:val="both"/>
      </w:pPr>
      <w:r>
        <w:rPr>
          <w:sz w:val="20"/>
        </w:rPr>
        <w:t xml:space="preserve">2.3. Медицинские организации, заключившие трудовые договоры с медицинскими работниками, проверяют наличие и достоверность представленных медицинскими работниками документов, подтверждающих их соответствие установленным требованиям, и в течение 5 (пяти) рабочих дней с даты представления медицинскими работниками документов, указанных в </w:t>
      </w:r>
      <w:hyperlink w:history="0" w:anchor="P127" w:tooltip="2.2. Медицинский работник после заключения трудового договора с учреждением здравоохранения на срок не менее 5 лет подает в медицинскую организацию следующие документы:">
        <w:r>
          <w:rPr>
            <w:sz w:val="20"/>
            <w:color w:val="0000ff"/>
          </w:rPr>
          <w:t xml:space="preserve">пункте 2.2 раздела 2</w:t>
        </w:r>
      </w:hyperlink>
      <w:r>
        <w:rPr>
          <w:sz w:val="20"/>
        </w:rPr>
        <w:t xml:space="preserve"> Порядка, направляют сведения для включения в заявку на финансирование в Министерство с приложением следующих документов, которые должны быть заверены в установленном порядке:</w:t>
      </w:r>
    </w:p>
    <w:p>
      <w:pPr>
        <w:pStyle w:val="0"/>
        <w:jc w:val="both"/>
      </w:pPr>
      <w:r>
        <w:rPr>
          <w:sz w:val="20"/>
        </w:rPr>
        <w:t xml:space="preserve">(в ред. </w:t>
      </w:r>
      <w:hyperlink w:history="0" r:id="rId67"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 документов, указанных в пункте 2.2 раздела 2 Порядка;</w:t>
      </w:r>
    </w:p>
    <w:p>
      <w:pPr>
        <w:pStyle w:val="0"/>
        <w:spacing w:before="200" w:line-rule="auto"/>
        <w:ind w:firstLine="540"/>
        <w:jc w:val="both"/>
      </w:pPr>
      <w:r>
        <w:rPr>
          <w:sz w:val="20"/>
        </w:rPr>
        <w:t xml:space="preserve">- копии приказа о назначении на должность;</w:t>
      </w:r>
    </w:p>
    <w:p>
      <w:pPr>
        <w:pStyle w:val="0"/>
        <w:spacing w:before="200" w:line-rule="auto"/>
        <w:ind w:firstLine="540"/>
        <w:jc w:val="both"/>
      </w:pPr>
      <w:r>
        <w:rPr>
          <w:sz w:val="20"/>
        </w:rPr>
        <w:t xml:space="preserve">- копии трудового договора с медицинским работником;</w:t>
      </w:r>
    </w:p>
    <w:p>
      <w:pPr>
        <w:pStyle w:val="0"/>
        <w:spacing w:before="200" w:line-rule="auto"/>
        <w:ind w:firstLine="540"/>
        <w:jc w:val="both"/>
      </w:pPr>
      <w:r>
        <w:rPr>
          <w:sz w:val="20"/>
        </w:rPr>
        <w:t xml:space="preserve">- копии сертификата специалиста или свидетельства об аккредитации специалиста;</w:t>
      </w:r>
    </w:p>
    <w:p>
      <w:pPr>
        <w:pStyle w:val="0"/>
        <w:spacing w:before="200" w:line-rule="auto"/>
        <w:ind w:firstLine="540"/>
        <w:jc w:val="both"/>
      </w:pPr>
      <w:r>
        <w:rPr>
          <w:sz w:val="20"/>
        </w:rPr>
        <w:t xml:space="preserve">- копий документов о высшем медицинском образовании (для врача) и среднем медицинском образовании (для фельдшера, акушерки и медицинской сестры фельдшерских и фельдшерско-акушерских пунктов);</w:t>
      </w:r>
    </w:p>
    <w:p>
      <w:pPr>
        <w:pStyle w:val="0"/>
        <w:jc w:val="both"/>
      </w:pPr>
      <w:r>
        <w:rPr>
          <w:sz w:val="20"/>
        </w:rPr>
        <w:t xml:space="preserve">(в ред. </w:t>
      </w:r>
      <w:hyperlink w:history="0" r:id="rId68"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 сведения о трудовой деятельности.</w:t>
      </w:r>
    </w:p>
    <w:p>
      <w:pPr>
        <w:pStyle w:val="0"/>
        <w:jc w:val="both"/>
      </w:pPr>
      <w:r>
        <w:rPr>
          <w:sz w:val="20"/>
        </w:rPr>
        <w:t xml:space="preserve">(в ред. </w:t>
      </w:r>
      <w:hyperlink w:history="0" r:id="rId69"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30.08.2021 N 369-пп)</w:t>
      </w:r>
    </w:p>
    <w:p>
      <w:pPr>
        <w:pStyle w:val="0"/>
        <w:spacing w:before="200" w:line-rule="auto"/>
        <w:ind w:firstLine="540"/>
        <w:jc w:val="both"/>
      </w:pPr>
      <w:r>
        <w:rPr>
          <w:sz w:val="20"/>
        </w:rPr>
        <w:t xml:space="preserve">2.4. Медицинский работник имеет право самостоятельно обратиться в Министерство с заявлением и пакетом документов, указанных в </w:t>
      </w:r>
      <w:hyperlink w:history="0" w:anchor="P137" w:tooltip="2.3. Медицинские организации, заключившие трудовые договоры с медицинскими работниками, проверяют наличие и достоверность представленных медицинскими работниками документов, подтверждающих их соответствие установленным требованиям, и в течение 5 (пяти) рабочих дней с даты представления медицинскими работниками документов, указанных в пункте 2.2 раздела 2 Порядка, направляют сведения для включения в заявку на финансирование в Министерство с приложением следующих документов, которые должны быть заверены в ...">
        <w:r>
          <w:rPr>
            <w:sz w:val="20"/>
            <w:color w:val="0000ff"/>
          </w:rPr>
          <w:t xml:space="preserve">пункте 2.3 раздела 2</w:t>
        </w:r>
      </w:hyperlink>
      <w:r>
        <w:rPr>
          <w:sz w:val="20"/>
        </w:rPr>
        <w:t xml:space="preserve"> Порядка.</w:t>
      </w:r>
    </w:p>
    <w:p>
      <w:pPr>
        <w:pStyle w:val="0"/>
        <w:jc w:val="both"/>
      </w:pPr>
      <w:r>
        <w:rPr>
          <w:sz w:val="20"/>
        </w:rPr>
        <w:t xml:space="preserve">(в ред. </w:t>
      </w:r>
      <w:hyperlink w:history="0" r:id="rId70"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В этом случае документы, необходимые для предоставления единовременной компенсационной выплаты, представляются в Министерство непосредственно медицинским работником. Копии документов, представляемых медицинским работником, должны быть заверены в установленном порядке или предоставлены вместе с подлинниками.</w:t>
      </w:r>
    </w:p>
    <w:p>
      <w:pPr>
        <w:pStyle w:val="0"/>
        <w:jc w:val="both"/>
      </w:pPr>
      <w:r>
        <w:rPr>
          <w:sz w:val="20"/>
        </w:rPr>
        <w:t xml:space="preserve">(в ред. </w:t>
      </w:r>
      <w:hyperlink w:history="0" r:id="rId71"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2.5. Ответственный сотрудник Министерства регистрирует в установленном порядке документы, указанные в пункте 2.3 раздела 2 Порядка. В течение 30 (тридцати) рабочих дней со дня регистрации документов комиссия Министерства принимает решение о предоставлении единовременной компенсационной выплаты или об отказе в ее предоставлении.</w:t>
      </w:r>
    </w:p>
    <w:p>
      <w:pPr>
        <w:pStyle w:val="0"/>
        <w:jc w:val="both"/>
      </w:pPr>
      <w:r>
        <w:rPr>
          <w:sz w:val="20"/>
        </w:rPr>
        <w:t xml:space="preserve">(в ред. постановлений Правительства Белгородской области от 30.08.2021 </w:t>
      </w:r>
      <w:hyperlink w:history="0" r:id="rId72"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369-пп</w:t>
        </w:r>
      </w:hyperlink>
      <w:r>
        <w:rPr>
          <w:sz w:val="20"/>
        </w:rPr>
        <w:t xml:space="preserve">, от 06.06.2022 </w:t>
      </w:r>
      <w:hyperlink w:history="0" r:id="rId73"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spacing w:before="200" w:line-rule="auto"/>
        <w:ind w:firstLine="540"/>
        <w:jc w:val="both"/>
      </w:pPr>
      <w:r>
        <w:rPr>
          <w:sz w:val="20"/>
        </w:rPr>
        <w:t xml:space="preserve">Состав комиссии и Положение о комиссии утверждаются приказом Министерства. Комиссия состоит из представителей Министерства, Белгородской областной организации профсоюзов работников здравоохранения Российской Федерации, иных органов и организаций.</w:t>
      </w:r>
    </w:p>
    <w:p>
      <w:pPr>
        <w:pStyle w:val="0"/>
        <w:jc w:val="both"/>
      </w:pPr>
      <w:r>
        <w:rPr>
          <w:sz w:val="20"/>
        </w:rPr>
        <w:t xml:space="preserve">(в ред. </w:t>
      </w:r>
      <w:hyperlink w:history="0" r:id="rId74"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Решение комиссии оформляется протоколом заседания комиссии и подписывается председателем комиссии и членами комиссии. Решение комиссии о предоставлении выплаты или об отказе в ее предоставлении оглашается на заседании комиссии. На основании протокола заседания комиссии в течение 5 (пяти) рабочих дней со дня оформления протокола приказом Министерства утверждается список медицинских работников для заключения Договоров (далее - список). Медицинские работники, включенные в список, в течение 3 (трех) рабочих дней с даты утверждения списка уведомляются о необходимости прибытия в Министерство для заключения Договора. В случае отказа в предоставлении выплаты в уведомлении указывается основание отказа. Уведомление направляется по адресу электронной почты, указанному в заявлении о выплате.</w:t>
      </w:r>
    </w:p>
    <w:p>
      <w:pPr>
        <w:pStyle w:val="0"/>
        <w:jc w:val="both"/>
      </w:pPr>
      <w:r>
        <w:rPr>
          <w:sz w:val="20"/>
        </w:rPr>
        <w:t xml:space="preserve">(в ред. постановлений Правительства Белгородской области от 30.08.2021 </w:t>
      </w:r>
      <w:hyperlink w:history="0" r:id="rId75"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369-пп</w:t>
        </w:r>
      </w:hyperlink>
      <w:r>
        <w:rPr>
          <w:sz w:val="20"/>
        </w:rPr>
        <w:t xml:space="preserve">, от 06.06.2022 </w:t>
      </w:r>
      <w:hyperlink w:history="0" r:id="rId76"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spacing w:before="200" w:line-rule="auto"/>
        <w:ind w:firstLine="540"/>
        <w:jc w:val="both"/>
      </w:pPr>
      <w:r>
        <w:rPr>
          <w:sz w:val="20"/>
        </w:rPr>
        <w:t xml:space="preserve">2.6. Основаниями для отказа в предоставлении единовременной компенсационной выплаты являются:</w:t>
      </w:r>
    </w:p>
    <w:p>
      <w:pPr>
        <w:pStyle w:val="0"/>
        <w:spacing w:before="200" w:line-rule="auto"/>
        <w:ind w:firstLine="540"/>
        <w:jc w:val="both"/>
      </w:pPr>
      <w:r>
        <w:rPr>
          <w:sz w:val="20"/>
        </w:rPr>
        <w:t xml:space="preserve">- несоответствие медицинского работника, претендующего на получение выплаты, требованиям, установленным в </w:t>
      </w:r>
      <w:hyperlink w:history="0" w:anchor="P83" w:tooltip="1.2. Право на получение единовременных компенсационных выплат имеют медицинские работники (врачи, фельдшеры, а также акушерки и медицинские сестры фельдшерских и фельдшерско-акушерских пунктов), являющиеся гражданами Российской Федерации, не имеющие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е (переехавшие) на работу в сельские населенные пункты, либо рабочие поселки, либо поселки го...">
        <w:r>
          <w:rPr>
            <w:sz w:val="20"/>
            <w:color w:val="0000ff"/>
          </w:rPr>
          <w:t xml:space="preserve">пунктах 1.2</w:t>
        </w:r>
      </w:hyperlink>
      <w:r>
        <w:rPr>
          <w:sz w:val="20"/>
        </w:rPr>
        <w:t xml:space="preserve">, </w:t>
      </w:r>
      <w:hyperlink w:history="0" w:anchor="P101" w:tooltip="1.7. Для заключения Договора медицинский работник должен одновременно соответствовать следующим условиям:">
        <w:r>
          <w:rPr>
            <w:sz w:val="20"/>
            <w:color w:val="0000ff"/>
          </w:rPr>
          <w:t xml:space="preserve">1.7 раздела 1</w:t>
        </w:r>
      </w:hyperlink>
      <w:r>
        <w:rPr>
          <w:sz w:val="20"/>
        </w:rPr>
        <w:t xml:space="preserve"> Порядка;</w:t>
      </w:r>
    </w:p>
    <w:p>
      <w:pPr>
        <w:pStyle w:val="0"/>
        <w:spacing w:before="200" w:line-rule="auto"/>
        <w:ind w:firstLine="540"/>
        <w:jc w:val="both"/>
      </w:pPr>
      <w:r>
        <w:rPr>
          <w:sz w:val="20"/>
        </w:rPr>
        <w:t xml:space="preserve">- непредставление документов, указанных в </w:t>
      </w:r>
      <w:hyperlink w:history="0" w:anchor="P127" w:tooltip="2.2. Медицинский работник после заключения трудового договора с учреждением здравоохранения на срок не менее 5 лет подает в медицинскую организацию следующие документы:">
        <w:r>
          <w:rPr>
            <w:sz w:val="20"/>
            <w:color w:val="0000ff"/>
          </w:rPr>
          <w:t xml:space="preserve">пункте 2.2 раздела 2</w:t>
        </w:r>
      </w:hyperlink>
      <w:r>
        <w:rPr>
          <w:sz w:val="20"/>
        </w:rPr>
        <w:t xml:space="preserve"> Порядка;</w:t>
      </w:r>
    </w:p>
    <w:p>
      <w:pPr>
        <w:pStyle w:val="0"/>
        <w:spacing w:before="200" w:line-rule="auto"/>
        <w:ind w:firstLine="540"/>
        <w:jc w:val="both"/>
      </w:pPr>
      <w:r>
        <w:rPr>
          <w:sz w:val="20"/>
        </w:rPr>
        <w:t xml:space="preserve">- наличие неисполненных обязательств по договору о целевом обучении (за исключением случаев трудоустройства в медицинские организации с укомплектованностью штата менее 60 процентов);</w:t>
      </w:r>
    </w:p>
    <w:p>
      <w:pPr>
        <w:pStyle w:val="0"/>
        <w:spacing w:before="200" w:line-rule="auto"/>
        <w:ind w:firstLine="540"/>
        <w:jc w:val="both"/>
      </w:pPr>
      <w:r>
        <w:rPr>
          <w:sz w:val="20"/>
        </w:rPr>
        <w:t xml:space="preserve">- реализация медицинским работником права на получение единовременной компенсационной выплаты.</w:t>
      </w:r>
    </w:p>
    <w:p>
      <w:pPr>
        <w:pStyle w:val="0"/>
        <w:spacing w:before="200" w:line-rule="auto"/>
        <w:ind w:firstLine="540"/>
        <w:jc w:val="both"/>
      </w:pPr>
      <w:r>
        <w:rPr>
          <w:sz w:val="20"/>
        </w:rPr>
        <w:t xml:space="preserve">Решение об отказе в выплате может быть обжаловано в судебном порядке.</w:t>
      </w:r>
    </w:p>
    <w:bookmarkStart w:id="163" w:name="P163"/>
    <w:bookmarkEnd w:id="163"/>
    <w:p>
      <w:pPr>
        <w:pStyle w:val="0"/>
        <w:spacing w:before="200" w:line-rule="auto"/>
        <w:ind w:firstLine="540"/>
        <w:jc w:val="both"/>
      </w:pPr>
      <w:r>
        <w:rPr>
          <w:sz w:val="20"/>
        </w:rPr>
        <w:t xml:space="preserve">2.7. С медицинскими работниками, включенными в список, </w:t>
      </w:r>
      <w:hyperlink w:history="0" w:anchor="P310" w:tooltip="Договор">
        <w:r>
          <w:rPr>
            <w:sz w:val="20"/>
            <w:color w:val="0000ff"/>
          </w:rPr>
          <w:t xml:space="preserve">Договор</w:t>
        </w:r>
      </w:hyperlink>
      <w:r>
        <w:rPr>
          <w:sz w:val="20"/>
        </w:rPr>
        <w:t xml:space="preserve"> заключается по форме согласно приложению N 2 Порядку, предусматривающий:</w:t>
      </w:r>
    </w:p>
    <w:p>
      <w:pPr>
        <w:pStyle w:val="0"/>
        <w:spacing w:before="200" w:line-rule="auto"/>
        <w:ind w:firstLine="540"/>
        <w:jc w:val="both"/>
      </w:pPr>
      <w:r>
        <w:rPr>
          <w:sz w:val="20"/>
        </w:rPr>
        <w:t xml:space="preserve">а) порядок предоставления медицинскому работнику единовременной компенсационной выплаты для фельдшеров, а также акушерок и медицинских сестер фельдшерских и фельдшерско-акушерских пунктов, в течение 30 (тридцати) рабочих дней со дня заключения Договора;</w:t>
      </w:r>
    </w:p>
    <w:p>
      <w:pPr>
        <w:pStyle w:val="0"/>
        <w:jc w:val="both"/>
      </w:pPr>
      <w:r>
        <w:rPr>
          <w:sz w:val="20"/>
        </w:rPr>
        <w:t xml:space="preserve">(пп. "а" в ред. </w:t>
      </w:r>
      <w:hyperlink w:history="0" r:id="rId77"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bookmarkStart w:id="166" w:name="P166"/>
    <w:bookmarkEnd w:id="166"/>
    <w:p>
      <w:pPr>
        <w:pStyle w:val="0"/>
        <w:spacing w:before="200" w:line-rule="auto"/>
        <w:ind w:firstLine="540"/>
        <w:jc w:val="both"/>
      </w:pPr>
      <w:r>
        <w:rPr>
          <w:sz w:val="20"/>
        </w:rPr>
        <w:t xml:space="preserve">б) обязанность медицинского работника исполнять трудовые обязанности в течение 5 лет со дня заключения Договора по должности в соответствии с трудовым договором при условии продления Договора на период неисполнения трудовой функции в полном объеме (кроме времени отдыха, предусмотренного </w:t>
      </w:r>
      <w:hyperlink w:history="0" r:id="rId78" w:tooltip="&quot;Трудовой кодекс Российской Федерации&quot; от 30.12.2001 N 197-ФЗ (ред. от 06.04.2024) {КонсультантПлюс}">
        <w:r>
          <w:rPr>
            <w:sz w:val="20"/>
            <w:color w:val="0000ff"/>
          </w:rPr>
          <w:t xml:space="preserve">статьями 106</w:t>
        </w:r>
      </w:hyperlink>
      <w:r>
        <w:rPr>
          <w:sz w:val="20"/>
        </w:rPr>
        <w:t xml:space="preserve"> и </w:t>
      </w:r>
      <w:hyperlink w:history="0" r:id="rId79" w:tooltip="&quot;Трудовой кодекс Российской Федерации&quot; от 30.12.2001 N 197-ФЗ (ред. от 06.04.2024) {КонсультантПлюс}">
        <w:r>
          <w:rPr>
            <w:sz w:val="20"/>
            <w:color w:val="0000ff"/>
          </w:rPr>
          <w:t xml:space="preserve">107</w:t>
        </w:r>
      </w:hyperlink>
      <w:r>
        <w:rPr>
          <w:sz w:val="20"/>
        </w:rPr>
        <w:t xml:space="preserve"> Трудового кодекса Российской Федерации);</w:t>
      </w:r>
    </w:p>
    <w:bookmarkStart w:id="167" w:name="P167"/>
    <w:bookmarkEnd w:id="167"/>
    <w:p>
      <w:pPr>
        <w:pStyle w:val="0"/>
        <w:spacing w:before="200" w:line-rule="auto"/>
        <w:ind w:firstLine="540"/>
        <w:jc w:val="both"/>
      </w:pPr>
      <w:r>
        <w:rPr>
          <w:sz w:val="20"/>
        </w:rPr>
        <w:t xml:space="preserve">в) обязанность медицинского работника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w:history="0" r:id="rId80" w:tooltip="&quot;Трудовой кодекс Российской Федерации&quot; от 30.12.2001 N 197-ФЗ (ред. от 06.04.2024) {КонсультантПлюс}">
        <w:r>
          <w:rPr>
            <w:sz w:val="20"/>
            <w:color w:val="0000ff"/>
          </w:rPr>
          <w:t xml:space="preserve">пунктом 8 части первой статьи 77</w:t>
        </w:r>
      </w:hyperlink>
      <w:r>
        <w:rPr>
          <w:sz w:val="20"/>
        </w:rPr>
        <w:t xml:space="preserve">, </w:t>
      </w:r>
      <w:hyperlink w:history="0" r:id="rId81" w:tooltip="&quot;Трудовой кодекс Российской Федерации&quot; от 30.12.2001 N 197-ФЗ (ред. от 06.04.2024) {КонсультантПлюс}">
        <w:r>
          <w:rPr>
            <w:sz w:val="20"/>
            <w:color w:val="0000ff"/>
          </w:rPr>
          <w:t xml:space="preserve">пунктами 5</w:t>
        </w:r>
      </w:hyperlink>
      <w:r>
        <w:rPr>
          <w:sz w:val="20"/>
        </w:rPr>
        <w:t xml:space="preserve"> - </w:t>
      </w:r>
      <w:hyperlink w:history="0" r:id="rId82" w:tooltip="&quot;Трудовой кодекс Российской Федерации&quot; от 30.12.2001 N 197-ФЗ (ред. от 06.04.2024) {КонсультантПлюс}">
        <w:r>
          <w:rPr>
            <w:sz w:val="20"/>
            <w:color w:val="0000ff"/>
          </w:rPr>
          <w:t xml:space="preserve">7 части первой статьи 83</w:t>
        </w:r>
      </w:hyperlink>
      <w:r>
        <w:rPr>
          <w:sz w:val="20"/>
        </w:rPr>
        <w:t xml:space="preserve"> Трудового кодекса Российской Федерации), а также в случаях перевода на другую должность или поступления на обучение по дополнительным профессиональным программам;</w:t>
      </w:r>
    </w:p>
    <w:p>
      <w:pPr>
        <w:pStyle w:val="0"/>
        <w:jc w:val="both"/>
      </w:pPr>
      <w:r>
        <w:rPr>
          <w:sz w:val="20"/>
        </w:rPr>
        <w:t xml:space="preserve">(в ред. </w:t>
      </w:r>
      <w:hyperlink w:history="0" r:id="rId83"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bookmarkStart w:id="169" w:name="P169"/>
    <w:bookmarkEnd w:id="169"/>
    <w:p>
      <w:pPr>
        <w:pStyle w:val="0"/>
        <w:spacing w:before="200" w:line-rule="auto"/>
        <w:ind w:firstLine="540"/>
        <w:jc w:val="both"/>
      </w:pPr>
      <w:r>
        <w:rPr>
          <w:sz w:val="20"/>
        </w:rPr>
        <w:t xml:space="preserve">г) обязанность медицинского работника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в случае увольнения в связи с призывом на военную службу (в соответствии с </w:t>
      </w:r>
      <w:hyperlink w:history="0" r:id="rId84" w:tooltip="&quot;Трудовой кодекс Российской Федерации&quot; от 30.12.2001 N 197-ФЗ (ред. от 06.04.2024) {КонсультантПлюс}">
        <w:r>
          <w:rPr>
            <w:sz w:val="20"/>
            <w:color w:val="0000ff"/>
          </w:rPr>
          <w:t xml:space="preserve">пунктом 1 части первой статьи 83</w:t>
        </w:r>
      </w:hyperlink>
      <w:r>
        <w:rPr>
          <w:sz w:val="20"/>
        </w:rPr>
        <w:t xml:space="preserve"> Трудового кодекса Российской Федерации) или продлить срок действия Договора на период неисполнения функциональных обязанностей (по выбору медицинского работника);</w:t>
      </w:r>
    </w:p>
    <w:p>
      <w:pPr>
        <w:pStyle w:val="0"/>
        <w:jc w:val="both"/>
      </w:pPr>
      <w:r>
        <w:rPr>
          <w:sz w:val="20"/>
        </w:rPr>
        <w:t xml:space="preserve">(в ред. </w:t>
      </w:r>
      <w:hyperlink w:history="0" r:id="rId85"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д) ответственность медицинского работника за неисполнение обязанностей, предусмотренных Договором, в том числе по возврату единовременной компенсационной выплаты в случаях, указанных в </w:t>
      </w:r>
      <w:hyperlink w:history="0" w:anchor="P167" w:tooltip="в) обязанность медицинского работника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пунктом 8 части первой статьи 77, пунктами 5 - 7 части первой статьи 83 Трудового кодекса Российской Федерации), а также в случаях перевода на другую должность или поступл...">
        <w:r>
          <w:rPr>
            <w:sz w:val="20"/>
            <w:color w:val="0000ff"/>
          </w:rPr>
          <w:t xml:space="preserve">подпунктах "в"</w:t>
        </w:r>
      </w:hyperlink>
      <w:r>
        <w:rPr>
          <w:sz w:val="20"/>
        </w:rPr>
        <w:t xml:space="preserve"> и </w:t>
      </w:r>
      <w:hyperlink w:history="0" w:anchor="P169" w:tooltip="г) обязанность медицинского работника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в случае увольнения в связи с призывом на военную службу (в соответствии с пунктом 1 части первой статьи 83 Трудового кодекса Российской Федерации) или продлить срок действия Договора на период неисполнения функциональных обязанностей (по выбору медицинско...">
        <w:r>
          <w:rPr>
            <w:sz w:val="20"/>
            <w:color w:val="0000ff"/>
          </w:rPr>
          <w:t xml:space="preserve">"г"</w:t>
        </w:r>
      </w:hyperlink>
      <w:r>
        <w:rPr>
          <w:sz w:val="20"/>
        </w:rPr>
        <w:t xml:space="preserve"> настоящего пункта.</w:t>
      </w:r>
    </w:p>
    <w:p>
      <w:pPr>
        <w:pStyle w:val="0"/>
        <w:spacing w:before="200" w:line-rule="auto"/>
        <w:ind w:firstLine="540"/>
        <w:jc w:val="both"/>
      </w:pPr>
      <w:r>
        <w:rPr>
          <w:sz w:val="20"/>
        </w:rPr>
        <w:t xml:space="preserve">2.8. Договор заключается между Министерством, медицинской организацией и медицинским работником в письменной форме в трех экземплярах, имеющих равную юридическую силу, один из которых хранится в медицинской организации, второй передается медицинскому работнику, третий передается в Министерство.</w:t>
      </w:r>
    </w:p>
    <w:p>
      <w:pPr>
        <w:pStyle w:val="0"/>
        <w:jc w:val="both"/>
      </w:pPr>
      <w:r>
        <w:rPr>
          <w:sz w:val="20"/>
        </w:rPr>
        <w:t xml:space="preserve">(в ред. </w:t>
      </w:r>
      <w:hyperlink w:history="0" r:id="rId86"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jc w:val="both"/>
      </w:pPr>
      <w:r>
        <w:rPr>
          <w:sz w:val="20"/>
        </w:rPr>
      </w:r>
    </w:p>
    <w:p>
      <w:pPr>
        <w:pStyle w:val="2"/>
        <w:outlineLvl w:val="1"/>
        <w:jc w:val="center"/>
      </w:pPr>
      <w:r>
        <w:rPr>
          <w:sz w:val="20"/>
        </w:rPr>
        <w:t xml:space="preserve">3. Финансовое обеспечение единовременных</w:t>
      </w:r>
    </w:p>
    <w:p>
      <w:pPr>
        <w:pStyle w:val="2"/>
        <w:jc w:val="center"/>
      </w:pPr>
      <w:r>
        <w:rPr>
          <w:sz w:val="20"/>
        </w:rPr>
        <w:t xml:space="preserve">компенсационных выплат</w:t>
      </w:r>
    </w:p>
    <w:p>
      <w:pPr>
        <w:pStyle w:val="0"/>
        <w:jc w:val="both"/>
      </w:pPr>
      <w:r>
        <w:rPr>
          <w:sz w:val="20"/>
        </w:rPr>
      </w:r>
    </w:p>
    <w:p>
      <w:pPr>
        <w:pStyle w:val="0"/>
        <w:ind w:firstLine="540"/>
        <w:jc w:val="both"/>
      </w:pPr>
      <w:r>
        <w:rPr>
          <w:sz w:val="20"/>
        </w:rPr>
        <w:t xml:space="preserve">3.1. Финансовое обеспечение единовременных компенсационных выплат медицинским работникам осуществляется за счет субсидии, предоставляемой в пределах бюджетных ассигнований, предусмотренных в федеральном законе о федеральном бюджете на очередной финансовый год, и лимитов бюджетных обязательств, доведенных Министерству здравоохранения Российской Федерации как получателю средств федерального бюджета, и средств бюджета Белгородской области на основании действующего соглашения о предоставлении из федерального бюджета бюджету Белгородской области субсидии на осуществление единовременной компенсационной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а также сельские населенные пункты, либо рабочие поселки, либо поселки городского типа, расположенные на удаленных и труднодоступных территориях, на очередной финансовый год (далее - Соглашение).</w:t>
      </w:r>
    </w:p>
    <w:p>
      <w:pPr>
        <w:pStyle w:val="0"/>
        <w:jc w:val="both"/>
      </w:pPr>
      <w:r>
        <w:rPr>
          <w:sz w:val="20"/>
        </w:rPr>
        <w:t xml:space="preserve">(в ред. </w:t>
      </w:r>
      <w:hyperlink w:history="0" r:id="rId87"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jc w:val="both"/>
      </w:pPr>
      <w:r>
        <w:rPr>
          <w:sz w:val="20"/>
        </w:rPr>
        <w:t xml:space="preserve">(п. 3.1 в ред. </w:t>
      </w:r>
      <w:hyperlink w:history="0" r:id="rId88" w:tooltip="Постановление Правительства Белгородской обл. от 01.06.2020 N 222-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01.06.2020 N 222-пп)</w:t>
      </w:r>
    </w:p>
    <w:p>
      <w:pPr>
        <w:pStyle w:val="0"/>
        <w:spacing w:before="200" w:line-rule="auto"/>
        <w:ind w:firstLine="540"/>
        <w:jc w:val="both"/>
      </w:pPr>
      <w:r>
        <w:rPr>
          <w:sz w:val="20"/>
        </w:rPr>
        <w:t xml:space="preserve">3.2. Перечисление единовременной компенсационной выплаты производится Министерством на счета медицинских работников, открытые в кредитных организациях, в течение 30 (тридцати) рабочих дней с даты заключения Договора, предусмотренного </w:t>
      </w:r>
      <w:hyperlink w:history="0" w:anchor="P163" w:tooltip="2.7. С медицинскими работниками, включенными в список, Договор заключается по форме согласно приложению N 2 Порядку, предусматривающий:">
        <w:r>
          <w:rPr>
            <w:sz w:val="20"/>
            <w:color w:val="0000ff"/>
          </w:rPr>
          <w:t xml:space="preserve">пунктом 2.7 раздела 2</w:t>
        </w:r>
      </w:hyperlink>
      <w:r>
        <w:rPr>
          <w:sz w:val="20"/>
        </w:rPr>
        <w:t xml:space="preserve"> Порядка.</w:t>
      </w:r>
    </w:p>
    <w:p>
      <w:pPr>
        <w:pStyle w:val="0"/>
        <w:jc w:val="both"/>
      </w:pPr>
      <w:r>
        <w:rPr>
          <w:sz w:val="20"/>
        </w:rPr>
        <w:t xml:space="preserve">(в ред. </w:t>
      </w:r>
      <w:hyperlink w:history="0" r:id="rId89"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jc w:val="both"/>
      </w:pPr>
      <w:r>
        <w:rPr>
          <w:sz w:val="20"/>
        </w:rPr>
      </w:r>
    </w:p>
    <w:p>
      <w:pPr>
        <w:pStyle w:val="2"/>
        <w:outlineLvl w:val="1"/>
        <w:jc w:val="center"/>
      </w:pPr>
      <w:r>
        <w:rPr>
          <w:sz w:val="20"/>
        </w:rPr>
        <w:t xml:space="preserve">4. Возврат единовременных компенсационных выплат</w:t>
      </w:r>
    </w:p>
    <w:p>
      <w:pPr>
        <w:pStyle w:val="0"/>
        <w:jc w:val="both"/>
      </w:pPr>
      <w:r>
        <w:rPr>
          <w:sz w:val="20"/>
        </w:rPr>
      </w:r>
    </w:p>
    <w:p>
      <w:pPr>
        <w:pStyle w:val="0"/>
        <w:ind w:firstLine="540"/>
        <w:jc w:val="both"/>
      </w:pPr>
      <w:r>
        <w:rPr>
          <w:sz w:val="20"/>
        </w:rPr>
        <w:t xml:space="preserve">4.1. В случае, если медицинский работник до истечения срока, установленного в </w:t>
      </w:r>
      <w:hyperlink w:history="0" w:anchor="P166" w:tooltip="б) обязанность медицинского работника исполнять трудовые обязанности в течение 5 лет со дня заключения Договора по должности в соответствии с трудовым договором при условии продления Договора на период неисполнения трудовой функции в полном объеме (кроме времени отдыха, предусмотренного статьями 106 и 107 Трудового кодекса Российской Федерации);">
        <w:r>
          <w:rPr>
            <w:sz w:val="20"/>
            <w:color w:val="0000ff"/>
          </w:rPr>
          <w:t xml:space="preserve">подпунктах "б"</w:t>
        </w:r>
      </w:hyperlink>
      <w:r>
        <w:rPr>
          <w:sz w:val="20"/>
        </w:rPr>
        <w:t xml:space="preserve">, </w:t>
      </w:r>
      <w:hyperlink w:history="0" w:anchor="P167" w:tooltip="в) обязанность медицинского работника возвратить в доход бюджета Белгородской области часть единовременной компенсационной выплаты, рассчитанную пропорционально неотработанному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пунктом 8 части первой статьи 77, пунктами 5 - 7 части первой статьи 83 Трудового кодекса Российской Федерации), а также в случаях перевода на другую должность или поступл...">
        <w:r>
          <w:rPr>
            <w:sz w:val="20"/>
            <w:color w:val="0000ff"/>
          </w:rPr>
          <w:t xml:space="preserve">"в" пункта 2.7 раздела 2</w:t>
        </w:r>
      </w:hyperlink>
      <w:r>
        <w:rPr>
          <w:sz w:val="20"/>
        </w:rPr>
        <w:t xml:space="preserve"> Порядка, изъявит желание осуществить переход на другую должность, не обусловленную трудовым договором, или расторгнуть трудовой договор, Договор, указанный в </w:t>
      </w:r>
      <w:hyperlink w:history="0" w:anchor="P163" w:tooltip="2.7. С медицинскими работниками, включенными в список, Договор заключается по форме согласно приложению N 2 Порядку, предусматривающий:">
        <w:r>
          <w:rPr>
            <w:sz w:val="20"/>
            <w:color w:val="0000ff"/>
          </w:rPr>
          <w:t xml:space="preserve">пункте 2.7 раздела 2</w:t>
        </w:r>
      </w:hyperlink>
      <w:r>
        <w:rPr>
          <w:sz w:val="20"/>
        </w:rPr>
        <w:t xml:space="preserve"> Порядка, или поступить на обучение по дополнительным профессиональным программам, то он обязан сообщить в Министерство, медицинскую организацию о своих намерениях в письменной форме не менее чем за 10 (десять) рабочих дней до дня подачи заявления об изменении условий трудового договора или его расторжении, или до дня начала обучения по дополнительным профессиональным программам.</w:t>
      </w:r>
    </w:p>
    <w:p>
      <w:pPr>
        <w:pStyle w:val="0"/>
        <w:jc w:val="both"/>
      </w:pPr>
      <w:r>
        <w:rPr>
          <w:sz w:val="20"/>
        </w:rPr>
        <w:t xml:space="preserve">(в ред. </w:t>
      </w:r>
      <w:hyperlink w:history="0" r:id="rId90"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4.2. В случае прекращения трудового договора медицинским работником с соответствующим учреждением здравоохранения до истечения 5-летнего срока или изменения условий заключенного Договора, в том числе в случае увольнения в связи с призывом на военную службу (в соответствии с </w:t>
      </w:r>
      <w:hyperlink w:history="0" r:id="rId91" w:tooltip="&quot;Трудовой кодекс Российской Федерации&quot; от 30.12.2001 N 197-ФЗ (ред. от 06.04.2024) {КонсультантПлюс}">
        <w:r>
          <w:rPr>
            <w:sz w:val="20"/>
            <w:color w:val="0000ff"/>
          </w:rPr>
          <w:t xml:space="preserve">пунктом 1 части первой статьи 83</w:t>
        </w:r>
      </w:hyperlink>
      <w:r>
        <w:rPr>
          <w:sz w:val="20"/>
        </w:rPr>
        <w:t xml:space="preserve"> Трудового кодекса Российской Федерации), а также в случае его перевода на другую должность или поступления на обучение по дополнительным профессиональным программам, руководитель учреждения здравоохранения обязан уведомить об этом Министерство не позднее 1 (одного) рабочего дня со дня прекращения, изменения трудового договора с указанием основания его прекращения или изменения условий заключения Договора, предоставив:</w:t>
      </w:r>
    </w:p>
    <w:p>
      <w:pPr>
        <w:pStyle w:val="0"/>
        <w:jc w:val="both"/>
      </w:pPr>
      <w:r>
        <w:rPr>
          <w:sz w:val="20"/>
        </w:rPr>
        <w:t xml:space="preserve">(в ред. </w:t>
      </w:r>
      <w:hyperlink w:history="0" r:id="rId92"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 расчет суммы единовременной компенсационной выплаты, подлежащей возврату медицинским работником;</w:t>
      </w:r>
    </w:p>
    <w:p>
      <w:pPr>
        <w:pStyle w:val="0"/>
        <w:spacing w:before="200" w:line-rule="auto"/>
        <w:ind w:firstLine="540"/>
        <w:jc w:val="both"/>
      </w:pPr>
      <w:r>
        <w:rPr>
          <w:sz w:val="20"/>
        </w:rPr>
        <w:t xml:space="preserve">- копию приказа о расторжении (изменении) трудового договора;</w:t>
      </w:r>
    </w:p>
    <w:p>
      <w:pPr>
        <w:pStyle w:val="0"/>
        <w:spacing w:before="200" w:line-rule="auto"/>
        <w:ind w:firstLine="540"/>
        <w:jc w:val="both"/>
      </w:pPr>
      <w:r>
        <w:rPr>
          <w:sz w:val="20"/>
        </w:rPr>
        <w:t xml:space="preserve">- сведения о трудовой деятельности;</w:t>
      </w:r>
    </w:p>
    <w:p>
      <w:pPr>
        <w:pStyle w:val="0"/>
        <w:jc w:val="both"/>
      </w:pPr>
      <w:r>
        <w:rPr>
          <w:sz w:val="20"/>
        </w:rPr>
        <w:t xml:space="preserve">(в ред. </w:t>
      </w:r>
      <w:hyperlink w:history="0" r:id="rId93" w:tooltip="Постановление Правительства Белгородской обл. от 30.08.2021 N 369-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30.08.2021 N 369-пп)</w:t>
      </w:r>
    </w:p>
    <w:p>
      <w:pPr>
        <w:pStyle w:val="0"/>
        <w:spacing w:before="200" w:line-rule="auto"/>
        <w:ind w:firstLine="540"/>
        <w:jc w:val="both"/>
      </w:pPr>
      <w:r>
        <w:rPr>
          <w:sz w:val="20"/>
        </w:rPr>
        <w:t xml:space="preserve">- копию приказа образовательной организации о поступлении (зачислении) медицинского работника на обучение по дополнительным профессиональным программам, представленную медицинским работником.</w:t>
      </w:r>
    </w:p>
    <w:p>
      <w:pPr>
        <w:pStyle w:val="0"/>
        <w:spacing w:before="200" w:line-rule="auto"/>
        <w:ind w:firstLine="540"/>
        <w:jc w:val="both"/>
      </w:pPr>
      <w:r>
        <w:rPr>
          <w:sz w:val="20"/>
        </w:rPr>
        <w:t xml:space="preserve">Со дня получения указанного сообщения Министерство не позднее 5 (пяти) рабочих дней направляет медицинскому работнику уведомление с указанием реквизитов для возврата части единовременной компенсационной выплаты.</w:t>
      </w:r>
    </w:p>
    <w:p>
      <w:pPr>
        <w:pStyle w:val="0"/>
        <w:jc w:val="both"/>
      </w:pPr>
      <w:r>
        <w:rPr>
          <w:sz w:val="20"/>
        </w:rPr>
        <w:t xml:space="preserve">(в ред. </w:t>
      </w:r>
      <w:hyperlink w:history="0" r:id="rId94"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06.06.2022 N 338-пп)</w:t>
      </w:r>
    </w:p>
    <w:p>
      <w:pPr>
        <w:pStyle w:val="0"/>
        <w:spacing w:before="200" w:line-rule="auto"/>
        <w:ind w:firstLine="540"/>
        <w:jc w:val="both"/>
      </w:pPr>
      <w:r>
        <w:rPr>
          <w:sz w:val="20"/>
        </w:rPr>
        <w:t xml:space="preserve">4.3. Возврат в доход бюджета Белгородской области части единовременной компенсационной выплаты, рассчитанной пропорционально не отработанному медицинским работником периоду со дня прекращения трудового договора до истечения 5-летнего срока (за исключением случаев прекращения трудового договора по основаниям, предусмотренным </w:t>
      </w:r>
      <w:hyperlink w:history="0" r:id="rId95" w:tooltip="&quot;Трудовой кодекс Российской Федерации&quot; от 30.12.2001 N 197-ФЗ (ред. от 06.04.2024) {КонсультантПлюс}">
        <w:r>
          <w:rPr>
            <w:sz w:val="20"/>
            <w:color w:val="0000ff"/>
          </w:rPr>
          <w:t xml:space="preserve">пунктом 8 части первой статьи 77</w:t>
        </w:r>
      </w:hyperlink>
      <w:r>
        <w:rPr>
          <w:sz w:val="20"/>
        </w:rPr>
        <w:t xml:space="preserve">, </w:t>
      </w:r>
      <w:hyperlink w:history="0" r:id="rId96" w:tooltip="&quot;Трудовой кодекс Российской Федерации&quot; от 30.12.2001 N 197-ФЗ (ред. от 06.04.2024) {КонсультантПлюс}">
        <w:r>
          <w:rPr>
            <w:sz w:val="20"/>
            <w:color w:val="0000ff"/>
          </w:rPr>
          <w:t xml:space="preserve">пунктами 5</w:t>
        </w:r>
      </w:hyperlink>
      <w:r>
        <w:rPr>
          <w:sz w:val="20"/>
        </w:rPr>
        <w:t xml:space="preserve"> - </w:t>
      </w:r>
      <w:hyperlink w:history="0" r:id="rId97" w:tooltip="&quot;Трудовой кодекс Российской Федерации&quot; от 30.12.2001 N 197-ФЗ (ред. от 06.04.2024) {КонсультантПлюс}">
        <w:r>
          <w:rPr>
            <w:sz w:val="20"/>
            <w:color w:val="0000ff"/>
          </w:rPr>
          <w:t xml:space="preserve">7 части первой статьи 83</w:t>
        </w:r>
      </w:hyperlink>
      <w:r>
        <w:rPr>
          <w:sz w:val="20"/>
        </w:rPr>
        <w:t xml:space="preserve"> Трудового кодекса Российской Федерации), а также перевода на другую должность или поступления на обучение по дополнительным профессиональным программам, в течение 30 (тридцати) календарных дней с даты наступления указанных событий.</w:t>
      </w:r>
    </w:p>
    <w:p>
      <w:pPr>
        <w:pStyle w:val="0"/>
        <w:jc w:val="both"/>
      </w:pPr>
      <w:r>
        <w:rPr>
          <w:sz w:val="20"/>
        </w:rPr>
        <w:t xml:space="preserve">(в ред. </w:t>
      </w:r>
      <w:hyperlink w:history="0" r:id="rId98"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В случае увольнения медицинского работника до истечения 5-летнего срока в связи с призывом на военную службу в соответствии с </w:t>
      </w:r>
      <w:hyperlink w:history="0" r:id="rId99" w:tooltip="&quot;Трудовой кодекс Российской Федерации&quot; от 30.12.2001 N 197-ФЗ (ред. от 06.04.2024) {КонсультантПлюс}">
        <w:r>
          <w:rPr>
            <w:sz w:val="20"/>
            <w:color w:val="0000ff"/>
          </w:rPr>
          <w:t xml:space="preserve">пунктом 1 части статьи 83</w:t>
        </w:r>
      </w:hyperlink>
      <w:r>
        <w:rPr>
          <w:sz w:val="20"/>
        </w:rPr>
        <w:t xml:space="preserve"> Трудового кодекса Российской Федерации медицинский работник производит возврат в доход бюджета Белгородской области части единовременной компенсационной выплаты в течение 30 (тридцати) календарных дней с даты расторжения трудового договора с учреждением здравоохранения или продлевает срок действия Договора на период неисполнения функциональных обязанностей (по выбору медицинского работника).</w:t>
      </w:r>
    </w:p>
    <w:p>
      <w:pPr>
        <w:pStyle w:val="0"/>
        <w:jc w:val="both"/>
      </w:pPr>
      <w:r>
        <w:rPr>
          <w:sz w:val="20"/>
        </w:rPr>
        <w:t xml:space="preserve">(в ред. </w:t>
      </w:r>
      <w:hyperlink w:history="0" r:id="rId100"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4.4. Средства, поступившие в доход бюджета Белгородской области от возврата федеральной части единовременной компенсационной выплаты, подлежат возврату в Министерство здравоохранения Российской Федерации в течение 3 (трех) рабочих дней с даты поступления в доход бюджета Белгородской области.</w:t>
      </w:r>
    </w:p>
    <w:p>
      <w:pPr>
        <w:pStyle w:val="0"/>
        <w:jc w:val="both"/>
      </w:pPr>
      <w:r>
        <w:rPr>
          <w:sz w:val="20"/>
        </w:rPr>
        <w:t xml:space="preserve">(в ред. </w:t>
      </w:r>
      <w:hyperlink w:history="0" r:id="rId101"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4.5. Часть единовременной компенсационной выплаты, подлежащая возврату в доход бюджета Белгородской области по основаниям, указанным в разделе 4 Порядка, рассчитывается с даты прекращения трудового договора пропорционально не отработанному медицинским работником периоду.</w:t>
      </w:r>
    </w:p>
    <w:p>
      <w:pPr>
        <w:pStyle w:val="0"/>
        <w:jc w:val="both"/>
      </w:pPr>
      <w:r>
        <w:rPr>
          <w:sz w:val="20"/>
        </w:rPr>
        <w:t xml:space="preserve">(в ред. </w:t>
      </w:r>
      <w:hyperlink w:history="0" r:id="rId102"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17.05.2021 N 178-пп)</w:t>
      </w:r>
    </w:p>
    <w:p>
      <w:pPr>
        <w:pStyle w:val="0"/>
        <w:spacing w:before="200" w:line-rule="auto"/>
        <w:ind w:firstLine="540"/>
        <w:jc w:val="both"/>
      </w:pPr>
      <w:r>
        <w:rPr>
          <w:sz w:val="20"/>
        </w:rPr>
        <w:t xml:space="preserve">4.6. Часть единовременной компенсационной выплаты, подлежащая возврату в доход бюджета Белгородской области, перечисляется медицинским работником на счет Министерства в течение 30 (тридцати) календарных дней с даты прекращения трудового договора.</w:t>
      </w:r>
    </w:p>
    <w:p>
      <w:pPr>
        <w:pStyle w:val="0"/>
        <w:jc w:val="both"/>
      </w:pPr>
      <w:r>
        <w:rPr>
          <w:sz w:val="20"/>
        </w:rPr>
        <w:t xml:space="preserve">(в ред. постановлений Правительства Белгородской области от 17.05.2021 </w:t>
      </w:r>
      <w:hyperlink w:history="0" r:id="rId103"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104"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spacing w:before="200" w:line-rule="auto"/>
        <w:ind w:firstLine="540"/>
        <w:jc w:val="both"/>
      </w:pPr>
      <w:r>
        <w:rPr>
          <w:sz w:val="20"/>
        </w:rPr>
        <w:t xml:space="preserve">4.7. В случае невозврата части единовременной компенсационной выплаты в доход бюджета Белгородской области в течение срока исполнения требования Министерство обеспечивает взыскание части единовременной компенсационной выплаты, подлежащей возврату в доход бюджета Белгородской области, в судебном порядке.</w:t>
      </w:r>
    </w:p>
    <w:p>
      <w:pPr>
        <w:pStyle w:val="0"/>
        <w:jc w:val="both"/>
      </w:pPr>
      <w:r>
        <w:rPr>
          <w:sz w:val="20"/>
        </w:rPr>
        <w:t xml:space="preserve">(в ред. постановлений Правительства Белгородской области от 17.05.2021 </w:t>
      </w:r>
      <w:hyperlink w:history="0" r:id="rId105" w:tooltip="Постановление Правительства Белгородской обл. от 17.05.2021 N 17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178-пп</w:t>
        </w:r>
      </w:hyperlink>
      <w:r>
        <w:rPr>
          <w:sz w:val="20"/>
        </w:rPr>
        <w:t xml:space="preserve">, от 06.06.2022 </w:t>
      </w:r>
      <w:hyperlink w:history="0" r:id="rId106"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N 338-пп</w:t>
        </w:r>
      </w:hyperlink>
      <w:r>
        <w:rPr>
          <w:sz w:val="20"/>
        </w:rPr>
        <w:t xml:space="preserve">)</w:t>
      </w:r>
    </w:p>
    <w:p>
      <w:pPr>
        <w:pStyle w:val="0"/>
        <w:jc w:val="both"/>
      </w:pPr>
      <w:r>
        <w:rPr>
          <w:sz w:val="20"/>
        </w:rPr>
      </w:r>
    </w:p>
    <w:p>
      <w:pPr>
        <w:pStyle w:val="2"/>
        <w:outlineLvl w:val="1"/>
        <w:jc w:val="center"/>
      </w:pPr>
      <w:r>
        <w:rPr>
          <w:sz w:val="20"/>
        </w:rPr>
        <w:t xml:space="preserve">5. Контроль за использованием средств, предусмотренных</w:t>
      </w:r>
    </w:p>
    <w:p>
      <w:pPr>
        <w:pStyle w:val="2"/>
        <w:jc w:val="center"/>
      </w:pPr>
      <w:r>
        <w:rPr>
          <w:sz w:val="20"/>
        </w:rPr>
        <w:t xml:space="preserve">на финансовое обеспечение единовременных компенсационных</w:t>
      </w:r>
    </w:p>
    <w:p>
      <w:pPr>
        <w:pStyle w:val="2"/>
        <w:jc w:val="center"/>
      </w:pPr>
      <w:r>
        <w:rPr>
          <w:sz w:val="20"/>
        </w:rPr>
        <w:t xml:space="preserve">выплат, и представлением отчетности</w:t>
      </w:r>
    </w:p>
    <w:p>
      <w:pPr>
        <w:pStyle w:val="0"/>
        <w:jc w:val="both"/>
      </w:pPr>
      <w:r>
        <w:rPr>
          <w:sz w:val="20"/>
        </w:rPr>
      </w:r>
    </w:p>
    <w:p>
      <w:pPr>
        <w:pStyle w:val="0"/>
        <w:ind w:firstLine="540"/>
        <w:jc w:val="both"/>
      </w:pPr>
      <w:r>
        <w:rPr>
          <w:sz w:val="20"/>
        </w:rPr>
        <w:t xml:space="preserve">5.1. Отчеты о расходах бюджета области, в целях софинансирования которых предоставляется субсидия, о достижении значений показателей результативности предоставляются в соответствии с Соглашением.</w:t>
      </w:r>
    </w:p>
    <w:p>
      <w:pPr>
        <w:pStyle w:val="0"/>
        <w:spacing w:before="200" w:line-rule="auto"/>
        <w:ind w:firstLine="540"/>
        <w:jc w:val="both"/>
      </w:pPr>
      <w:r>
        <w:rPr>
          <w:sz w:val="20"/>
        </w:rPr>
        <w:t xml:space="preserve">5.2. Контроль за реализацией мероприятий, предусмотренных </w:t>
      </w:r>
      <w:hyperlink w:history="0" w:anchor="P81" w:tooltip="1.1. Настоящий Порядок определяет условия по предоставлению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
        <w:r>
          <w:rPr>
            <w:sz w:val="20"/>
            <w:color w:val="0000ff"/>
          </w:rPr>
          <w:t xml:space="preserve">пунктом 1.1 раздела 1</w:t>
        </w:r>
      </w:hyperlink>
      <w:r>
        <w:rPr>
          <w:sz w:val="20"/>
        </w:rPr>
        <w:t xml:space="preserve"> Порядка, осуществляется Федеральной службой по надзору в сфере здравоохранения.</w:t>
      </w:r>
    </w:p>
    <w:p>
      <w:pPr>
        <w:pStyle w:val="0"/>
        <w:spacing w:before="200" w:line-rule="auto"/>
        <w:ind w:firstLine="540"/>
        <w:jc w:val="both"/>
      </w:pPr>
      <w:r>
        <w:rPr>
          <w:sz w:val="20"/>
        </w:rPr>
        <w:t xml:space="preserve">Контроль за соблюдением условий предоставления субсидий осуществляется Министерством здравоохранения Российской Федерации и уполномоченными органами государственного финансового контроля.</w:t>
      </w:r>
    </w:p>
    <w:p>
      <w:pPr>
        <w:pStyle w:val="0"/>
        <w:jc w:val="both"/>
      </w:pPr>
      <w:r>
        <w:rPr>
          <w:sz w:val="20"/>
        </w:rPr>
        <w:t xml:space="preserve">(п. 5.2 в ред. </w:t>
      </w:r>
      <w:hyperlink w:history="0" r:id="rId107" w:tooltip="Постановление Правительства Белгородской обл. от 12.12.2022 N 733-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rPr>
        <w:t xml:space="preserve"> Правительства Белгородской области от 12.12.2022 N 733-пп)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Порядку предоставления единовременных</w:t>
      </w:r>
    </w:p>
    <w:p>
      <w:pPr>
        <w:pStyle w:val="0"/>
        <w:jc w:val="right"/>
      </w:pPr>
      <w:r>
        <w:rPr>
          <w:sz w:val="20"/>
        </w:rPr>
        <w:t xml:space="preserve">компенсационных выплат медицинским работникам</w:t>
      </w:r>
    </w:p>
    <w:p>
      <w:pPr>
        <w:pStyle w:val="0"/>
        <w:jc w:val="right"/>
      </w:pPr>
      <w:r>
        <w:rPr>
          <w:sz w:val="20"/>
        </w:rPr>
        <w:t xml:space="preserve">(врачам, фельдшерам, а также акушеркам и</w:t>
      </w:r>
    </w:p>
    <w:p>
      <w:pPr>
        <w:pStyle w:val="0"/>
        <w:jc w:val="right"/>
      </w:pPr>
      <w:r>
        <w:rPr>
          <w:sz w:val="20"/>
        </w:rPr>
        <w:t xml:space="preserve">медицинским сестрам фельдшерских и</w:t>
      </w:r>
    </w:p>
    <w:p>
      <w:pPr>
        <w:pStyle w:val="0"/>
        <w:jc w:val="right"/>
      </w:pPr>
      <w:r>
        <w:rPr>
          <w:sz w:val="20"/>
        </w:rPr>
        <w:t xml:space="preserve">фельдшерско-акушерских пунктов), являющимся</w:t>
      </w:r>
    </w:p>
    <w:p>
      <w:pPr>
        <w:pStyle w:val="0"/>
        <w:jc w:val="right"/>
      </w:pPr>
      <w:r>
        <w:rPr>
          <w:sz w:val="20"/>
        </w:rPr>
        <w:t xml:space="preserve">гражданами Российской Федерации, не имеющим</w:t>
      </w:r>
    </w:p>
    <w:p>
      <w:pPr>
        <w:pStyle w:val="0"/>
        <w:jc w:val="right"/>
      </w:pPr>
      <w:r>
        <w:rPr>
          <w:sz w:val="20"/>
        </w:rPr>
        <w:t xml:space="preserve">неисполненных обязательств по договору</w:t>
      </w:r>
    </w:p>
    <w:p>
      <w:pPr>
        <w:pStyle w:val="0"/>
        <w:jc w:val="right"/>
      </w:pPr>
      <w:r>
        <w:rPr>
          <w:sz w:val="20"/>
        </w:rPr>
        <w:t xml:space="preserve">о целевом обучении (за исключением медицинских</w:t>
      </w:r>
    </w:p>
    <w:p>
      <w:pPr>
        <w:pStyle w:val="0"/>
        <w:jc w:val="right"/>
      </w:pPr>
      <w:r>
        <w:rPr>
          <w:sz w:val="20"/>
        </w:rPr>
        <w:t xml:space="preserve">организаций с укомплектованностью штата</w:t>
      </w:r>
    </w:p>
    <w:p>
      <w:pPr>
        <w:pStyle w:val="0"/>
        <w:jc w:val="right"/>
      </w:pPr>
      <w:r>
        <w:rPr>
          <w:sz w:val="20"/>
        </w:rPr>
        <w:t xml:space="preserve">менее 60 процентов), прибывшим (переехавшим)</w:t>
      </w:r>
    </w:p>
    <w:p>
      <w:pPr>
        <w:pStyle w:val="0"/>
        <w:jc w:val="right"/>
      </w:pPr>
      <w:r>
        <w:rPr>
          <w:sz w:val="20"/>
        </w:rPr>
        <w:t xml:space="preserve">на работу в сельские населенные пункты, либо</w:t>
      </w:r>
    </w:p>
    <w:p>
      <w:pPr>
        <w:pStyle w:val="0"/>
        <w:jc w:val="right"/>
      </w:pPr>
      <w:r>
        <w:rPr>
          <w:sz w:val="20"/>
        </w:rPr>
        <w:t xml:space="preserve">рабочие поселки, либо поселки городского типа,</w:t>
      </w:r>
    </w:p>
    <w:p>
      <w:pPr>
        <w:pStyle w:val="0"/>
        <w:jc w:val="right"/>
      </w:pPr>
      <w:r>
        <w:rPr>
          <w:sz w:val="20"/>
        </w:rPr>
        <w:t xml:space="preserve">либо города с населением до 50 тысяч человек</w:t>
      </w:r>
    </w:p>
    <w:p>
      <w:pPr>
        <w:pStyle w:val="0"/>
        <w:jc w:val="right"/>
      </w:pPr>
      <w:r>
        <w:rPr>
          <w:sz w:val="20"/>
        </w:rPr>
        <w:t xml:space="preserve">и заключившим трудовой договор с медицинской</w:t>
      </w:r>
    </w:p>
    <w:p>
      <w:pPr>
        <w:pStyle w:val="0"/>
        <w:jc w:val="right"/>
      </w:pPr>
      <w:r>
        <w:rPr>
          <w:sz w:val="20"/>
        </w:rPr>
        <w:t xml:space="preserve">организацией, подведомственной министерству</w:t>
      </w:r>
    </w:p>
    <w:p>
      <w:pPr>
        <w:pStyle w:val="0"/>
        <w:jc w:val="right"/>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8"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06.06.2022 N 338-пп)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tbl>
      <w:tblPr>
        <w:tblInd w:w="0" w:type="dxa"/>
        <w:tblLayout w:type="fixed"/>
        <w:tblCellMar>
          <w:top w:w="102" w:type="dxa"/>
          <w:left w:w="62" w:type="dxa"/>
          <w:bottom w:w="102" w:type="dxa"/>
          <w:right w:w="62" w:type="dxa"/>
        </w:tblCellMar>
      </w:tblPr>
      <w:tblGrid>
        <w:gridCol w:w="8957"/>
      </w:tblGrid>
      <w:tr>
        <w:tc>
          <w:tcPr>
            <w:tcW w:w="8957" w:type="dxa"/>
            <w:tcBorders>
              <w:top w:val="nil"/>
              <w:left w:val="nil"/>
              <w:bottom w:val="nil"/>
              <w:right w:val="nil"/>
            </w:tcBorders>
          </w:tcPr>
          <w:bookmarkStart w:id="244" w:name="P244"/>
          <w:bookmarkEnd w:id="244"/>
          <w:p>
            <w:pPr>
              <w:pStyle w:val="0"/>
              <w:jc w:val="center"/>
            </w:pPr>
            <w:r>
              <w:rPr>
                <w:sz w:val="20"/>
              </w:rPr>
              <w:t xml:space="preserve">Согласие на обработку персональных данных медицинского работника</w:t>
            </w:r>
          </w:p>
        </w:tc>
      </w:tr>
      <w:tr>
        <w:tc>
          <w:tcPr>
            <w:tcW w:w="8957" w:type="dxa"/>
            <w:tcBorders>
              <w:top w:val="nil"/>
              <w:left w:val="nil"/>
              <w:bottom w:val="nil"/>
              <w:right w:val="nil"/>
            </w:tcBorders>
          </w:tcPr>
          <w:p>
            <w:pPr>
              <w:pStyle w:val="0"/>
              <w:ind w:firstLine="283"/>
              <w:jc w:val="both"/>
            </w:pPr>
            <w:r>
              <w:rPr>
                <w:sz w:val="20"/>
              </w:rPr>
              <w:t xml:space="preserve">Я, ____________________________________________________________________</w:t>
            </w:r>
          </w:p>
          <w:p>
            <w:pPr>
              <w:pStyle w:val="0"/>
              <w:jc w:val="center"/>
            </w:pPr>
            <w:r>
              <w:rPr>
                <w:sz w:val="20"/>
              </w:rPr>
              <w:t xml:space="preserve">(фамилия, имя, отчество полностью)</w:t>
            </w:r>
          </w:p>
          <w:p>
            <w:pPr>
              <w:pStyle w:val="0"/>
              <w:jc w:val="both"/>
            </w:pPr>
            <w:r>
              <w:rPr>
                <w:sz w:val="20"/>
              </w:rPr>
              <w:t xml:space="preserve">(далее - субъект персональных данных), в соответствии со </w:t>
            </w:r>
            <w:hyperlink w:history="0" r:id="rId109" w:tooltip="Федеральный закон от 27.07.2006 N 152-ФЗ (ред. от 06.02.2023) &quot;О персональных данных&quot; {КонсультантПлюс}">
              <w:r>
                <w:rPr>
                  <w:sz w:val="20"/>
                  <w:color w:val="0000ff"/>
                </w:rPr>
                <w:t xml:space="preserve">статьей 9</w:t>
              </w:r>
            </w:hyperlink>
            <w:r>
              <w:rPr>
                <w:sz w:val="20"/>
              </w:rPr>
              <w:t xml:space="preserve"> Федерального закона от 27 июля 2006 года N 152-ФЗ "О персональных данных" в целях подачи заявления и документов на предоставление единовременной компенсационной выплаты, установленной </w:t>
            </w:r>
            <w:hyperlink w:history="0" r:id="rId110"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Постановлением</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 в _________________________________________________________________________</w:t>
            </w:r>
          </w:p>
          <w:p>
            <w:pPr>
              <w:pStyle w:val="0"/>
              <w:jc w:val="center"/>
            </w:pPr>
            <w:r>
              <w:rPr>
                <w:sz w:val="20"/>
              </w:rPr>
              <w:t xml:space="preserve">(наименование организации, осуществляющей обработку персональных данных)</w:t>
            </w:r>
          </w:p>
          <w:p>
            <w:pPr>
              <w:pStyle w:val="0"/>
              <w:jc w:val="both"/>
            </w:pPr>
            <w:r>
              <w:rPr>
                <w:sz w:val="20"/>
              </w:rPr>
              <w:t xml:space="preserve">своей волей и в своем интересе выражаю согласие на обработку моих персональных данных.</w:t>
            </w:r>
          </w:p>
          <w:p>
            <w:pPr>
              <w:pStyle w:val="0"/>
              <w:ind w:firstLine="283"/>
              <w:jc w:val="both"/>
            </w:pPr>
            <w:r>
              <w:rPr>
                <w:sz w:val="20"/>
              </w:rPr>
              <w:t xml:space="preserve">Документ, удостоверяющий личность: ______________________________________</w:t>
            </w:r>
          </w:p>
          <w:p>
            <w:pPr>
              <w:pStyle w:val="0"/>
              <w:jc w:val="right"/>
            </w:pPr>
            <w:r>
              <w:rPr>
                <w:sz w:val="20"/>
              </w:rPr>
              <w:t xml:space="preserve">(наименование, номер и серия документа, кем и когда выдан)</w:t>
            </w:r>
          </w:p>
          <w:p>
            <w:pPr>
              <w:pStyle w:val="0"/>
            </w:pPr>
            <w:r>
              <w:rPr>
                <w:sz w:val="20"/>
              </w:rPr>
              <w:t xml:space="preserve">_________________________________________________________________________</w:t>
            </w:r>
          </w:p>
          <w:p>
            <w:pPr>
              <w:pStyle w:val="0"/>
              <w:ind w:firstLine="283"/>
              <w:jc w:val="both"/>
            </w:pPr>
            <w:r>
              <w:rPr>
                <w:sz w:val="20"/>
              </w:rPr>
              <w:t xml:space="preserve">Адрес регистрации по месту жительства ____________________________________</w:t>
            </w:r>
          </w:p>
          <w:p>
            <w:pPr>
              <w:pStyle w:val="0"/>
            </w:pPr>
            <w:r>
              <w:rPr>
                <w:sz w:val="20"/>
              </w:rPr>
              <w:t xml:space="preserve">_________________________________________________________________________</w:t>
            </w:r>
          </w:p>
          <w:p>
            <w:pPr>
              <w:pStyle w:val="0"/>
              <w:jc w:val="center"/>
            </w:pPr>
            <w:r>
              <w:rPr>
                <w:sz w:val="20"/>
              </w:rPr>
              <w:t xml:space="preserve">(почтовый адрес)</w:t>
            </w:r>
          </w:p>
          <w:p>
            <w:pPr>
              <w:pStyle w:val="0"/>
              <w:ind w:firstLine="283"/>
              <w:jc w:val="both"/>
            </w:pPr>
            <w:r>
              <w:rPr>
                <w:sz w:val="20"/>
              </w:rPr>
              <w:t xml:space="preserve">Адрес фактического проживания и номер телефона ___________________________</w:t>
            </w:r>
          </w:p>
          <w:p>
            <w:pPr>
              <w:pStyle w:val="0"/>
            </w:pPr>
            <w:r>
              <w:rPr>
                <w:sz w:val="20"/>
              </w:rPr>
              <w:t xml:space="preserve">_________________________________________________________________________</w:t>
            </w:r>
          </w:p>
          <w:p>
            <w:pPr>
              <w:pStyle w:val="0"/>
              <w:jc w:val="center"/>
            </w:pPr>
            <w:r>
              <w:rPr>
                <w:sz w:val="20"/>
              </w:rPr>
              <w:t xml:space="preserve">(почтовый адрес фактического проживания, контактный телефон)</w:t>
            </w:r>
          </w:p>
          <w:p>
            <w:pPr>
              <w:pStyle w:val="0"/>
              <w:ind w:firstLine="283"/>
              <w:jc w:val="both"/>
            </w:pPr>
            <w:r>
              <w:rPr>
                <w:sz w:val="20"/>
              </w:rPr>
              <w:t xml:space="preserve">Перечень персональных данных, на обработку которых дается согласие субъекта персональных данных:</w:t>
            </w:r>
          </w:p>
          <w:p>
            <w:pPr>
              <w:pStyle w:val="0"/>
              <w:ind w:firstLine="283"/>
              <w:jc w:val="both"/>
            </w:pPr>
            <w:r>
              <w:rPr>
                <w:sz w:val="20"/>
              </w:rPr>
              <w:t xml:space="preserve">1. Фамилия, имя, отчество, дата и место рождения.</w:t>
            </w:r>
          </w:p>
          <w:p>
            <w:pPr>
              <w:pStyle w:val="0"/>
              <w:ind w:firstLine="283"/>
              <w:jc w:val="both"/>
            </w:pPr>
            <w:r>
              <w:rPr>
                <w:sz w:val="20"/>
              </w:rPr>
              <w:t xml:space="preserve">2. Прежние фамилия, имя, отчество, дата, место и причина изменения (в случае изменения).</w:t>
            </w:r>
          </w:p>
          <w:p>
            <w:pPr>
              <w:pStyle w:val="0"/>
              <w:ind w:firstLine="283"/>
              <w:jc w:val="both"/>
            </w:pPr>
            <w:r>
              <w:rPr>
                <w:sz w:val="20"/>
              </w:rPr>
              <w:t xml:space="preserve">3. Сведения об образовании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pPr>
              <w:pStyle w:val="0"/>
              <w:ind w:firstLine="283"/>
              <w:jc w:val="both"/>
            </w:pPr>
            <w:r>
              <w:rPr>
                <w:sz w:val="20"/>
              </w:rPr>
              <w:t xml:space="preserve">4. Сведения о сертификате специалиста или свидетельстве об аккредитации специалиста.</w:t>
            </w:r>
          </w:p>
          <w:p>
            <w:pPr>
              <w:pStyle w:val="0"/>
              <w:ind w:firstLine="283"/>
              <w:jc w:val="both"/>
            </w:pPr>
            <w:r>
              <w:rPr>
                <w:sz w:val="20"/>
              </w:rPr>
              <w:t xml:space="preserve">5. Информация о выполняемой работе с начала трудовой деятельности (включая военную службу, работу по совместительству, предпринимательскую деятельность и т.п.).</w:t>
            </w:r>
          </w:p>
          <w:p>
            <w:pPr>
              <w:pStyle w:val="0"/>
              <w:ind w:firstLine="283"/>
              <w:jc w:val="both"/>
            </w:pPr>
            <w:r>
              <w:rPr>
                <w:sz w:val="20"/>
              </w:rPr>
              <w:t xml:space="preserve">6. Адрес регистрации и фактического проживания.</w:t>
            </w:r>
          </w:p>
          <w:p>
            <w:pPr>
              <w:pStyle w:val="0"/>
              <w:ind w:firstLine="283"/>
              <w:jc w:val="both"/>
            </w:pPr>
            <w:r>
              <w:rPr>
                <w:sz w:val="20"/>
              </w:rPr>
              <w:t xml:space="preserve">7. Дата регистрации по месту жительства.</w:t>
            </w:r>
          </w:p>
          <w:p>
            <w:pPr>
              <w:pStyle w:val="0"/>
              <w:ind w:firstLine="283"/>
              <w:jc w:val="both"/>
            </w:pPr>
            <w:r>
              <w:rPr>
                <w:sz w:val="20"/>
              </w:rPr>
              <w:t xml:space="preserve">8. Паспортные данные (серия, номер, кем и когда выдан).</w:t>
            </w:r>
          </w:p>
          <w:p>
            <w:pPr>
              <w:pStyle w:val="0"/>
              <w:ind w:firstLine="283"/>
              <w:jc w:val="both"/>
            </w:pPr>
            <w:r>
              <w:rPr>
                <w:sz w:val="20"/>
              </w:rPr>
              <w:t xml:space="preserve">9. Номер телефона.</w:t>
            </w:r>
          </w:p>
          <w:p>
            <w:pPr>
              <w:pStyle w:val="0"/>
              <w:ind w:firstLine="283"/>
              <w:jc w:val="both"/>
            </w:pPr>
            <w:r>
              <w:rPr>
                <w:sz w:val="20"/>
              </w:rPr>
              <w:t xml:space="preserve">10. Почтовый (электронный) адрес.</w:t>
            </w:r>
          </w:p>
          <w:p>
            <w:pPr>
              <w:pStyle w:val="0"/>
              <w:ind w:firstLine="283"/>
              <w:jc w:val="both"/>
            </w:pPr>
            <w:r>
              <w:rPr>
                <w:sz w:val="20"/>
              </w:rPr>
              <w:t xml:space="preserve">11. Реквизиты банковского счета.</w:t>
            </w:r>
          </w:p>
          <w:p>
            <w:pPr>
              <w:pStyle w:val="0"/>
              <w:ind w:firstLine="283"/>
              <w:jc w:val="both"/>
            </w:pPr>
            <w:r>
              <w:rPr>
                <w:sz w:val="20"/>
              </w:rPr>
              <w:t xml:space="preserve">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pPr>
              <w:pStyle w:val="0"/>
              <w:ind w:firstLine="283"/>
              <w:jc w:val="both"/>
            </w:pPr>
            <w:r>
              <w:rPr>
                <w:sz w:val="20"/>
              </w:rPr>
              <w:t xml:space="preserve">обработка персональных данных будет осуществляться путем смешанной обработки с передачей по внутренней сети юридического лица и без передачи по сети Интернет.</w:t>
            </w:r>
          </w:p>
          <w:p>
            <w:pPr>
              <w:pStyle w:val="0"/>
              <w:ind w:firstLine="283"/>
              <w:jc w:val="both"/>
            </w:pPr>
            <w:r>
              <w:rPr>
                <w:sz w:val="20"/>
              </w:rPr>
              <w:t xml:space="preserve">Я согласен:</w:t>
            </w:r>
          </w:p>
          <w:p>
            <w:pPr>
              <w:pStyle w:val="0"/>
              <w:ind w:firstLine="283"/>
              <w:jc w:val="both"/>
            </w:pPr>
            <w:r>
              <w:rPr>
                <w:sz w:val="20"/>
              </w:rPr>
              <w:t xml:space="preserve">- на передачу своих персональных данных в целях рассмотрения на комиссии министерства здравоохранения Белгородской области по предоставлению единовременной компенсационной выплаты медицинским работникам;</w:t>
            </w:r>
          </w:p>
          <w:p>
            <w:pPr>
              <w:pStyle w:val="0"/>
              <w:ind w:firstLine="283"/>
              <w:jc w:val="both"/>
            </w:pPr>
            <w:r>
              <w:rPr>
                <w:sz w:val="20"/>
              </w:rPr>
              <w:t xml:space="preserve">- на передачу своих персональных данных в организацию, осуществляющую расчетно-кассовое обслуживание министерства здравоохранения Белгородской области, и кредитную организацию с целью перечисления единовременной компенсационной выплаты;</w:t>
            </w:r>
          </w:p>
          <w:p>
            <w:pPr>
              <w:pStyle w:val="0"/>
              <w:ind w:firstLine="283"/>
              <w:jc w:val="both"/>
            </w:pPr>
            <w:r>
              <w:rPr>
                <w:sz w:val="20"/>
              </w:rPr>
              <w:t xml:space="preserve">- на передачу своих персональных данных в информационных системах Министерства здравоохранения Российской Федерации, министерства здравоохранения Белгородской области, территориального фонда обязательного медицинского страхования в целях внесения в единую информационную систему сведений о предоставлении единовременной компенсационной выплаты, установленной </w:t>
            </w:r>
            <w:hyperlink w:history="0" r:id="rId111"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Постановлением</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p>
            <w:pPr>
              <w:pStyle w:val="0"/>
              <w:ind w:firstLine="283"/>
              <w:jc w:val="both"/>
            </w:pPr>
            <w:r>
              <w:rPr>
                <w:sz w:val="20"/>
              </w:rPr>
              <w:t xml:space="preserve">Я согласен на снятие копий с перечисленных в настоящем согласии документов для хранения с протоколом заседания комиссии министерства здравоохранения Белгородской области по предоставлению единовременной компенсационной выплаты медицинским работникам в установленном законом порядке и даю согласие на обработку моих персональных данных, содержащихся в копиях моих документов.</w:t>
            </w:r>
          </w:p>
          <w:p>
            <w:pPr>
              <w:pStyle w:val="0"/>
              <w:ind w:firstLine="283"/>
              <w:jc w:val="both"/>
            </w:pPr>
            <w:r>
              <w:rPr>
                <w:sz w:val="20"/>
              </w:rPr>
              <w:t xml:space="preserve">Предупрежден, что срок хранения копий документов, в том числе договора о представлении единовременной компенсационной выплаты медицинскому работнику в соответствии с </w:t>
            </w:r>
            <w:hyperlink w:history="0" r:id="rId112"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Постановлением</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 - 5 лет с момента поступления документов в министерство здравоохранения Белгородской области.</w:t>
            </w:r>
          </w:p>
          <w:p>
            <w:pPr>
              <w:pStyle w:val="0"/>
              <w:ind w:firstLine="283"/>
              <w:jc w:val="both"/>
            </w:pPr>
            <w:r>
              <w:rPr>
                <w:sz w:val="20"/>
              </w:rPr>
              <w:t xml:space="preserve">Я проинформирован, что под обработкой персональных данных понимаются действия (операции) с персональными данными в соответствии с </w:t>
            </w:r>
            <w:hyperlink w:history="0" r:id="rId113" w:tooltip="Федеральный закон от 27.07.2006 N 152-ФЗ (ред. от 06.02.2023) &quot;О персональных данных&quot; {КонсультантПлюс}">
              <w:r>
                <w:rPr>
                  <w:sz w:val="20"/>
                  <w:color w:val="0000ff"/>
                </w:rPr>
                <w:t xml:space="preserve">пунктом 3 статьи 3</w:t>
              </w:r>
            </w:hyperlink>
            <w:r>
              <w:rPr>
                <w:sz w:val="20"/>
              </w:rPr>
              <w:t xml:space="preserve"> Федерального закона от 27 июля 2006 года N 152-ФЗ "О персональных данных".</w:t>
            </w:r>
          </w:p>
          <w:p>
            <w:pPr>
              <w:pStyle w:val="0"/>
              <w:ind w:firstLine="283"/>
              <w:jc w:val="both"/>
            </w:pPr>
            <w:r>
              <w:rPr>
                <w:sz w:val="20"/>
              </w:rPr>
              <w:t xml:space="preserve">Об ответственности за достоверность предоставленных сведений предупрежден(-на).</w:t>
            </w:r>
          </w:p>
          <w:p>
            <w:pPr>
              <w:pStyle w:val="0"/>
              <w:ind w:firstLine="283"/>
              <w:jc w:val="both"/>
            </w:pPr>
            <w:r>
              <w:rPr>
                <w:sz w:val="20"/>
              </w:rPr>
              <w:t xml:space="preserve">Настоящее согласие действует со дня его подписания до дня отзыва в письменной форме.</w:t>
            </w:r>
          </w:p>
        </w:tc>
      </w:tr>
      <w:tr>
        <w:tc>
          <w:tcPr>
            <w:tcW w:w="8957" w:type="dxa"/>
            <w:tcBorders>
              <w:top w:val="nil"/>
              <w:left w:val="nil"/>
              <w:bottom w:val="nil"/>
              <w:right w:val="nil"/>
            </w:tcBorders>
          </w:tcPr>
          <w:p>
            <w:pPr>
              <w:pStyle w:val="0"/>
              <w:ind w:firstLine="283"/>
              <w:jc w:val="both"/>
            </w:pPr>
            <w:r>
              <w:rPr>
                <w:sz w:val="20"/>
              </w:rPr>
              <w:t xml:space="preserve">"__" ______________ 20__ г. ___________________/_____________ И.О.Фамилия</w:t>
            </w:r>
          </w:p>
          <w:p>
            <w:pPr>
              <w:pStyle w:val="0"/>
              <w:jc w:val="center"/>
            </w:pPr>
            <w:r>
              <w:rPr>
                <w:sz w:val="20"/>
              </w:rPr>
              <w:t xml:space="preserve">(подпись)</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Порядку предоставления единовременных</w:t>
      </w:r>
    </w:p>
    <w:p>
      <w:pPr>
        <w:pStyle w:val="0"/>
        <w:jc w:val="right"/>
      </w:pPr>
      <w:r>
        <w:rPr>
          <w:sz w:val="20"/>
        </w:rPr>
        <w:t xml:space="preserve">компенсационных выплат медицинским работникам</w:t>
      </w:r>
    </w:p>
    <w:p>
      <w:pPr>
        <w:pStyle w:val="0"/>
        <w:jc w:val="right"/>
      </w:pPr>
      <w:r>
        <w:rPr>
          <w:sz w:val="20"/>
        </w:rPr>
        <w:t xml:space="preserve">(врачам, фельдшерам, а также акушеркам и</w:t>
      </w:r>
    </w:p>
    <w:p>
      <w:pPr>
        <w:pStyle w:val="0"/>
        <w:jc w:val="right"/>
      </w:pPr>
      <w:r>
        <w:rPr>
          <w:sz w:val="20"/>
        </w:rPr>
        <w:t xml:space="preserve">медицинским сестрам фельдшерских и</w:t>
      </w:r>
    </w:p>
    <w:p>
      <w:pPr>
        <w:pStyle w:val="0"/>
        <w:jc w:val="right"/>
      </w:pPr>
      <w:r>
        <w:rPr>
          <w:sz w:val="20"/>
        </w:rPr>
        <w:t xml:space="preserve">фельдшерско-акушерских пунктов), являющимся</w:t>
      </w:r>
    </w:p>
    <w:p>
      <w:pPr>
        <w:pStyle w:val="0"/>
        <w:jc w:val="right"/>
      </w:pPr>
      <w:r>
        <w:rPr>
          <w:sz w:val="20"/>
        </w:rPr>
        <w:t xml:space="preserve">гражданами Российской Федерации, не имеющим</w:t>
      </w:r>
    </w:p>
    <w:p>
      <w:pPr>
        <w:pStyle w:val="0"/>
        <w:jc w:val="right"/>
      </w:pPr>
      <w:r>
        <w:rPr>
          <w:sz w:val="20"/>
        </w:rPr>
        <w:t xml:space="preserve">неисполненных обязательств по договору</w:t>
      </w:r>
    </w:p>
    <w:p>
      <w:pPr>
        <w:pStyle w:val="0"/>
        <w:jc w:val="right"/>
      </w:pPr>
      <w:r>
        <w:rPr>
          <w:sz w:val="20"/>
        </w:rPr>
        <w:t xml:space="preserve">о целевом обучении (за исключением медицинских</w:t>
      </w:r>
    </w:p>
    <w:p>
      <w:pPr>
        <w:pStyle w:val="0"/>
        <w:jc w:val="right"/>
      </w:pPr>
      <w:r>
        <w:rPr>
          <w:sz w:val="20"/>
        </w:rPr>
        <w:t xml:space="preserve">организаций с укомплектованностью штата</w:t>
      </w:r>
    </w:p>
    <w:p>
      <w:pPr>
        <w:pStyle w:val="0"/>
        <w:jc w:val="right"/>
      </w:pPr>
      <w:r>
        <w:rPr>
          <w:sz w:val="20"/>
        </w:rPr>
        <w:t xml:space="preserve">менее 60 процентов), прибывшим (переехавшим)</w:t>
      </w:r>
    </w:p>
    <w:p>
      <w:pPr>
        <w:pStyle w:val="0"/>
        <w:jc w:val="right"/>
      </w:pPr>
      <w:r>
        <w:rPr>
          <w:sz w:val="20"/>
        </w:rPr>
        <w:t xml:space="preserve">на работу в сельские населенные пункты, либо</w:t>
      </w:r>
    </w:p>
    <w:p>
      <w:pPr>
        <w:pStyle w:val="0"/>
        <w:jc w:val="right"/>
      </w:pPr>
      <w:r>
        <w:rPr>
          <w:sz w:val="20"/>
        </w:rPr>
        <w:t xml:space="preserve">рабочие поселки, либо поселки городского типа,</w:t>
      </w:r>
    </w:p>
    <w:p>
      <w:pPr>
        <w:pStyle w:val="0"/>
        <w:jc w:val="right"/>
      </w:pPr>
      <w:r>
        <w:rPr>
          <w:sz w:val="20"/>
        </w:rPr>
        <w:t xml:space="preserve">либо города с населением до 50 тысяч человек</w:t>
      </w:r>
    </w:p>
    <w:p>
      <w:pPr>
        <w:pStyle w:val="0"/>
        <w:jc w:val="right"/>
      </w:pPr>
      <w:r>
        <w:rPr>
          <w:sz w:val="20"/>
        </w:rPr>
        <w:t xml:space="preserve">и заключившим трудовой договор с медицинской</w:t>
      </w:r>
    </w:p>
    <w:p>
      <w:pPr>
        <w:pStyle w:val="0"/>
        <w:jc w:val="right"/>
      </w:pPr>
      <w:r>
        <w:rPr>
          <w:sz w:val="20"/>
        </w:rPr>
        <w:t xml:space="preserve">организацией, подведомственной министерству</w:t>
      </w:r>
    </w:p>
    <w:p>
      <w:pPr>
        <w:pStyle w:val="0"/>
        <w:jc w:val="right"/>
      </w:pPr>
      <w:r>
        <w:rPr>
          <w:sz w:val="20"/>
        </w:rPr>
        <w:t xml:space="preserve">здравоохранения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14" w:tooltip="Постановление Правительства Белгородской обл. от 06.06.2022 N 338-пп &quot;О внесении изменений в постановление Правительства Белгородской области от 8 июля 2019 года N 293-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06.06.2022 N 338-пп)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310" w:name="P310"/>
    <w:bookmarkEnd w:id="310"/>
    <w:p>
      <w:pPr>
        <w:pStyle w:val="0"/>
        <w:jc w:val="center"/>
      </w:pPr>
      <w:r>
        <w:rPr>
          <w:sz w:val="20"/>
        </w:rPr>
        <w:t xml:space="preserve">Договор</w:t>
      </w:r>
    </w:p>
    <w:p>
      <w:pPr>
        <w:pStyle w:val="0"/>
        <w:jc w:val="center"/>
      </w:pPr>
      <w:r>
        <w:rPr>
          <w:sz w:val="20"/>
        </w:rPr>
        <w:t xml:space="preserve">о предоставлении единовременной компенсационной выплаты</w:t>
      </w:r>
    </w:p>
    <w:p>
      <w:pPr>
        <w:pStyle w:val="0"/>
        <w:jc w:val="center"/>
      </w:pPr>
      <w:r>
        <w:rPr>
          <w:sz w:val="20"/>
        </w:rPr>
        <w:t xml:space="preserve">медицинскому работнику в соответствии с Постановлением</w:t>
      </w:r>
    </w:p>
    <w:p>
      <w:pPr>
        <w:pStyle w:val="0"/>
        <w:jc w:val="center"/>
      </w:pPr>
      <w:r>
        <w:rPr>
          <w:sz w:val="20"/>
        </w:rPr>
        <w:t xml:space="preserve">Правительства Российской Федерации от 26 декабря 2017 года</w:t>
      </w:r>
    </w:p>
    <w:p>
      <w:pPr>
        <w:pStyle w:val="0"/>
        <w:jc w:val="center"/>
      </w:pPr>
      <w:r>
        <w:rPr>
          <w:sz w:val="20"/>
        </w:rPr>
        <w:t xml:space="preserve">N 1640 "Об утверждении государственной программы</w:t>
      </w:r>
    </w:p>
    <w:p>
      <w:pPr>
        <w:pStyle w:val="0"/>
        <w:jc w:val="center"/>
      </w:pPr>
      <w:r>
        <w:rPr>
          <w:sz w:val="20"/>
        </w:rPr>
        <w:t xml:space="preserve">Российской Федерации "Развитие здравоохранения"</w:t>
      </w:r>
    </w:p>
    <w:p>
      <w:pPr>
        <w:pStyle w:val="0"/>
        <w:jc w:val="both"/>
      </w:pPr>
      <w:r>
        <w:rPr>
          <w:sz w:val="20"/>
        </w:rPr>
      </w:r>
    </w:p>
    <w:p>
      <w:pPr>
        <w:pStyle w:val="1"/>
        <w:jc w:val="both"/>
      </w:pPr>
      <w:r>
        <w:rPr>
          <w:sz w:val="20"/>
        </w:rPr>
        <w:t xml:space="preserve">N ________                                        "___" ___________ 20__ г.</w:t>
      </w:r>
    </w:p>
    <w:p>
      <w:pPr>
        <w:pStyle w:val="1"/>
        <w:jc w:val="both"/>
      </w:pPr>
      <w:r>
        <w:rPr>
          <w:sz w:val="20"/>
        </w:rPr>
      </w:r>
    </w:p>
    <w:p>
      <w:pPr>
        <w:pStyle w:val="1"/>
        <w:jc w:val="both"/>
      </w:pPr>
      <w:r>
        <w:rPr>
          <w:sz w:val="20"/>
        </w:rPr>
        <w:t xml:space="preserve">    Министерство    здравоохранения    Белгородской    области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Ф.И.О.)</w:t>
      </w:r>
    </w:p>
    <w:p>
      <w:pPr>
        <w:pStyle w:val="1"/>
        <w:jc w:val="both"/>
      </w:pPr>
      <w:r>
        <w:rPr>
          <w:sz w:val="20"/>
        </w:rPr>
        <w:t xml:space="preserve">действующего на основании Положения о министерстве здравоохранения области,</w:t>
      </w:r>
    </w:p>
    <w:p>
      <w:pPr>
        <w:pStyle w:val="1"/>
        <w:jc w:val="both"/>
      </w:pPr>
      <w:r>
        <w:rPr>
          <w:sz w:val="20"/>
        </w:rPr>
        <w:t xml:space="preserve">именуемое в дальнейшем "Министерство", ____________________________________</w:t>
      </w:r>
    </w:p>
    <w:p>
      <w:pPr>
        <w:pStyle w:val="1"/>
        <w:jc w:val="both"/>
      </w:pPr>
      <w:r>
        <w:rPr>
          <w:sz w:val="20"/>
        </w:rPr>
        <w:t xml:space="preserve">                                     (наименование медицинской организации)</w:t>
      </w:r>
    </w:p>
    <w:p>
      <w:pPr>
        <w:pStyle w:val="1"/>
        <w:jc w:val="both"/>
      </w:pPr>
      <w:r>
        <w:rPr>
          <w:sz w:val="20"/>
        </w:rPr>
        <w:t xml:space="preserve">в лице главного врача ____________________________________________________,</w:t>
      </w:r>
    </w:p>
    <w:p>
      <w:pPr>
        <w:pStyle w:val="1"/>
        <w:jc w:val="both"/>
      </w:pPr>
      <w:r>
        <w:rPr>
          <w:sz w:val="20"/>
        </w:rPr>
        <w:t xml:space="preserve">                                      (Ф.И.О.)</w:t>
      </w:r>
    </w:p>
    <w:p>
      <w:pPr>
        <w:pStyle w:val="1"/>
        <w:jc w:val="both"/>
      </w:pPr>
      <w:r>
        <w:rPr>
          <w:sz w:val="20"/>
        </w:rPr>
        <w:t xml:space="preserve">действующего  на  основании  Устава,  именуемый  в  дальнейшем "Медицинская</w:t>
      </w:r>
    </w:p>
    <w:p>
      <w:pPr>
        <w:pStyle w:val="1"/>
        <w:jc w:val="both"/>
      </w:pPr>
      <w:r>
        <w:rPr>
          <w:sz w:val="20"/>
        </w:rPr>
        <w:t xml:space="preserve">организация", и __________________________________________________________,</w:t>
      </w:r>
    </w:p>
    <w:p>
      <w:pPr>
        <w:pStyle w:val="1"/>
        <w:jc w:val="both"/>
      </w:pPr>
      <w:r>
        <w:rPr>
          <w:sz w:val="20"/>
        </w:rPr>
        <w:t xml:space="preserve">                                   (Ф.И.О., должность)</w:t>
      </w:r>
    </w:p>
    <w:p>
      <w:pPr>
        <w:pStyle w:val="1"/>
        <w:jc w:val="both"/>
      </w:pPr>
      <w:r>
        <w:rPr>
          <w:sz w:val="20"/>
        </w:rPr>
        <w:t xml:space="preserve">именуемый  в  дальнейшем "Медицинский работник", в соответствии с </w:t>
      </w:r>
      <w:hyperlink w:history="0" r:id="rId115"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Правилами</w:t>
        </w:r>
      </w:hyperlink>
    </w:p>
    <w:p>
      <w:pPr>
        <w:pStyle w:val="1"/>
        <w:jc w:val="both"/>
      </w:pPr>
      <w:r>
        <w:rPr>
          <w:sz w:val="20"/>
        </w:rPr>
        <w:t xml:space="preserve">предоставления  и  распределения  субсидий из федерального бюджета бюджетам</w:t>
      </w:r>
    </w:p>
    <w:p>
      <w:pPr>
        <w:pStyle w:val="1"/>
        <w:jc w:val="both"/>
      </w:pPr>
      <w:r>
        <w:rPr>
          <w:sz w:val="20"/>
        </w:rPr>
        <w:t xml:space="preserve">субъектов  Российской  Федерации  на единовременные компенсационные выплаты</w:t>
      </w:r>
    </w:p>
    <w:p>
      <w:pPr>
        <w:pStyle w:val="1"/>
        <w:jc w:val="both"/>
      </w:pPr>
      <w:r>
        <w:rPr>
          <w:sz w:val="20"/>
        </w:rPr>
        <w:t xml:space="preserve">медицинским работникам (врачам, фельдшерам, а также акушеркам и медицинским</w:t>
      </w:r>
    </w:p>
    <w:p>
      <w:pPr>
        <w:pStyle w:val="1"/>
        <w:jc w:val="both"/>
      </w:pPr>
      <w:r>
        <w:rPr>
          <w:sz w:val="20"/>
        </w:rPr>
        <w:t xml:space="preserve">сестрам   фельдшерских   и   фельдшерско-акушерских   пунктов),   прибывшим</w:t>
      </w:r>
    </w:p>
    <w:p>
      <w:pPr>
        <w:pStyle w:val="1"/>
        <w:jc w:val="both"/>
      </w:pPr>
      <w:r>
        <w:rPr>
          <w:sz w:val="20"/>
        </w:rPr>
        <w:t xml:space="preserve">(переехавшим) на работу в сельские населенные пункты, либо рабочие поселки,</w:t>
      </w:r>
    </w:p>
    <w:p>
      <w:pPr>
        <w:pStyle w:val="1"/>
        <w:jc w:val="both"/>
      </w:pPr>
      <w:r>
        <w:rPr>
          <w:sz w:val="20"/>
        </w:rPr>
        <w:t xml:space="preserve">либо  поселки городского типа, либо города с населением до 50 тыс. человек,</w:t>
      </w:r>
    </w:p>
    <w:p>
      <w:pPr>
        <w:pStyle w:val="1"/>
        <w:jc w:val="both"/>
      </w:pPr>
      <w:r>
        <w:rPr>
          <w:sz w:val="20"/>
        </w:rPr>
        <w:t xml:space="preserve">приведенными  в  приложении  N  5  к  государственной  программе Российской</w:t>
      </w:r>
    </w:p>
    <w:p>
      <w:pPr>
        <w:pStyle w:val="1"/>
        <w:jc w:val="both"/>
      </w:pPr>
      <w:r>
        <w:rPr>
          <w:sz w:val="20"/>
        </w:rPr>
        <w:t xml:space="preserve">Федерации    "Развитие    здравоохранения",   утвержденной   постановлением</w:t>
      </w:r>
    </w:p>
    <w:p>
      <w:pPr>
        <w:pStyle w:val="1"/>
        <w:jc w:val="both"/>
      </w:pPr>
      <w:r>
        <w:rPr>
          <w:sz w:val="20"/>
        </w:rPr>
        <w:t xml:space="preserve">Правительства  Российской  Федерации  от  26  декабря  2017 года N 1640 "Об</w:t>
      </w:r>
    </w:p>
    <w:p>
      <w:pPr>
        <w:pStyle w:val="1"/>
        <w:jc w:val="both"/>
      </w:pPr>
      <w:r>
        <w:rPr>
          <w:sz w:val="20"/>
        </w:rPr>
        <w:t xml:space="preserve">утверждении   государственной   программы  Российской  Федерации  "Развитие</w:t>
      </w:r>
    </w:p>
    <w:p>
      <w:pPr>
        <w:pStyle w:val="1"/>
        <w:jc w:val="both"/>
      </w:pPr>
      <w:r>
        <w:rPr>
          <w:sz w:val="20"/>
        </w:rPr>
        <w:t xml:space="preserve">здравоохранения", заключили настоящий договор о нижеследующем:</w:t>
      </w:r>
    </w:p>
    <w:p>
      <w:pPr>
        <w:pStyle w:val="0"/>
        <w:jc w:val="both"/>
      </w:pPr>
      <w:r>
        <w:rPr>
          <w:sz w:val="20"/>
        </w:rPr>
      </w:r>
    </w:p>
    <w:p>
      <w:pPr>
        <w:pStyle w:val="0"/>
        <w:outlineLvl w:val="2"/>
        <w:jc w:val="center"/>
      </w:pPr>
      <w:r>
        <w:rPr>
          <w:sz w:val="20"/>
        </w:rPr>
        <w:t xml:space="preserve">1. Предмет договора</w:t>
      </w:r>
    </w:p>
    <w:p>
      <w:pPr>
        <w:pStyle w:val="0"/>
        <w:jc w:val="both"/>
      </w:pPr>
      <w:r>
        <w:rPr>
          <w:sz w:val="20"/>
        </w:rPr>
      </w:r>
    </w:p>
    <w:p>
      <w:pPr>
        <w:pStyle w:val="0"/>
        <w:ind w:firstLine="540"/>
        <w:jc w:val="both"/>
      </w:pPr>
      <w:r>
        <w:rPr>
          <w:sz w:val="20"/>
        </w:rPr>
        <w:t xml:space="preserve">1.1. Предметом настоящего договора является предоставление единовременной компенсационной выплаты Медицинскому работнику в соответствии с </w:t>
      </w:r>
      <w:hyperlink w:history="0" r:id="rId116"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Постановлением</w:t>
        </w:r>
      </w:hyperlink>
      <w:r>
        <w:rPr>
          <w:sz w:val="20"/>
        </w:rPr>
        <w:t xml:space="preserve"> Правительства Российской Федерации от 26 декабря 2017 года N 1640 "Об утверждении государственной программы Российской Федерации "Развитие здравоохранения" и </w:t>
      </w:r>
      <w:hyperlink w:history="0" r:id="rId117" w:tooltip="Постановление Правительства Белгородской обл. от 08.07.2019 N 293-пп (ред. от 30.08.2021) &quot;Об утверждении Порядк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 ------------ Недействующая редакция {КонсультантПлюс}">
        <w:r>
          <w:rPr>
            <w:sz w:val="20"/>
            <w:color w:val="0000ff"/>
          </w:rPr>
          <w:t xml:space="preserve">постановлением</w:t>
        </w:r>
      </w:hyperlink>
      <w:r>
        <w:rPr>
          <w:sz w:val="20"/>
        </w:rPr>
        <w:t xml:space="preserve"> Правительства Белгородской области от 8 июля 2019 года N 293-пп "Об утверждении Порядка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 в размере _________ рублей.</w:t>
      </w:r>
    </w:p>
    <w:p>
      <w:pPr>
        <w:pStyle w:val="0"/>
        <w:spacing w:before="200" w:line-rule="auto"/>
        <w:ind w:firstLine="540"/>
        <w:jc w:val="both"/>
      </w:pPr>
      <w:r>
        <w:rPr>
          <w:sz w:val="20"/>
        </w:rPr>
        <w:t xml:space="preserve">1.2. Единовременная компенсационная выплата предоставляется Медицинскому работнику за счет субсидии, предоставляемой в пределах бюджетных ассигнований, предусмотренных в федеральном законе о федеральном бюджете на очередной финансовый год и плановый период, и лимитов бюджетных обязательств, доведенных Министерству здравоохранения Российской Федерации как получателю средств федерального бюджета, и средств бюджета Белгородской области на основании действующего соглашения о предоставлении из федерального бюджета бюджету Белгородской области субсидии на осуществление единовременной компенсационной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на очередной финансовый год.</w:t>
      </w:r>
    </w:p>
    <w:p>
      <w:pPr>
        <w:pStyle w:val="0"/>
        <w:jc w:val="both"/>
      </w:pPr>
      <w:r>
        <w:rPr>
          <w:sz w:val="20"/>
        </w:rPr>
      </w:r>
    </w:p>
    <w:p>
      <w:pPr>
        <w:pStyle w:val="0"/>
        <w:outlineLvl w:val="2"/>
        <w:jc w:val="center"/>
      </w:pPr>
      <w:r>
        <w:rPr>
          <w:sz w:val="20"/>
        </w:rPr>
        <w:t xml:space="preserve">2. Обязанности сторон</w:t>
      </w:r>
    </w:p>
    <w:p>
      <w:pPr>
        <w:pStyle w:val="0"/>
        <w:jc w:val="both"/>
      </w:pPr>
      <w:r>
        <w:rPr>
          <w:sz w:val="20"/>
        </w:rPr>
      </w:r>
    </w:p>
    <w:p>
      <w:pPr>
        <w:pStyle w:val="0"/>
        <w:ind w:firstLine="540"/>
        <w:jc w:val="both"/>
      </w:pPr>
      <w:r>
        <w:rPr>
          <w:sz w:val="20"/>
        </w:rPr>
        <w:t xml:space="preserve">2.1. Медицинский работник обязуется:</w:t>
      </w:r>
    </w:p>
    <w:bookmarkStart w:id="351" w:name="P351"/>
    <w:bookmarkEnd w:id="351"/>
    <w:p>
      <w:pPr>
        <w:pStyle w:val="0"/>
        <w:spacing w:before="200" w:line-rule="auto"/>
        <w:ind w:firstLine="540"/>
        <w:jc w:val="both"/>
      </w:pPr>
      <w:r>
        <w:rPr>
          <w:sz w:val="20"/>
        </w:rPr>
        <w:t xml:space="preserve">2.1.1. Исполнять трудовые обязанности по должности в соответствии с трудовым договором от ____ N ________, заключенным Медицинским работником с Медицинской организацией, в течение 5 (пяти) лет со дня вступления в силу настоящего договора, при условии продления трудового договора на период неисполнения трудовой функции в полном объеме (кроме времени отдыха, предусмотренного </w:t>
      </w:r>
      <w:hyperlink w:history="0" r:id="rId118" w:tooltip="&quot;Трудовой кодекс Российской Федерации&quot; от 30.12.2001 N 197-ФЗ (ред. от 06.04.2024) {КонсультантПлюс}">
        <w:r>
          <w:rPr>
            <w:sz w:val="20"/>
            <w:color w:val="0000ff"/>
          </w:rPr>
          <w:t xml:space="preserve">статьями 106</w:t>
        </w:r>
      </w:hyperlink>
      <w:r>
        <w:rPr>
          <w:sz w:val="20"/>
        </w:rPr>
        <w:t xml:space="preserve">, </w:t>
      </w:r>
      <w:hyperlink w:history="0" r:id="rId119" w:tooltip="&quot;Трудовой кодекс Российской Федерации&quot; от 30.12.2001 N 197-ФЗ (ред. от 06.04.2024) {КонсультантПлюс}">
        <w:r>
          <w:rPr>
            <w:sz w:val="20"/>
            <w:color w:val="0000ff"/>
          </w:rPr>
          <w:t xml:space="preserve">107</w:t>
        </w:r>
      </w:hyperlink>
      <w:r>
        <w:rPr>
          <w:sz w:val="20"/>
        </w:rPr>
        <w:t xml:space="preserve"> Трудового кодекса Российской Федерации).</w:t>
      </w:r>
    </w:p>
    <w:bookmarkStart w:id="352" w:name="P352"/>
    <w:bookmarkEnd w:id="352"/>
    <w:p>
      <w:pPr>
        <w:pStyle w:val="0"/>
        <w:spacing w:before="200" w:line-rule="auto"/>
        <w:ind w:firstLine="540"/>
        <w:jc w:val="both"/>
      </w:pPr>
      <w:r>
        <w:rPr>
          <w:sz w:val="20"/>
        </w:rPr>
        <w:t xml:space="preserve">2.1.2. В течение 30 (тридцати) календарных дней произвести возврат на счет, указанный в уведомлении, направленном Министерством, согласно Порядку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 в доход бюджета Белгородской области части единовременной компенсационной выплаты в случае прекращения трудового договора с Медицинской организацией до истечения пятилетнего срока с момента заключения настоящего договора, а также в случаях перевода на другую должность или поступления на обучение по дополнительным профессиональным программам, за исключением случаев прекращения трудового договора по следующим основаниям:</w:t>
      </w:r>
    </w:p>
    <w:p>
      <w:pPr>
        <w:pStyle w:val="0"/>
        <w:spacing w:before="200" w:line-rule="auto"/>
        <w:ind w:firstLine="540"/>
        <w:jc w:val="both"/>
      </w:pPr>
      <w:r>
        <w:rPr>
          <w:sz w:val="20"/>
        </w:rPr>
        <w:t xml:space="preserve">2.1.2.1.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w:t>
      </w:r>
      <w:hyperlink w:history="0" r:id="rId120" w:tooltip="&quot;Трудовой кодекс Российской Федерации&quot; от 30.12.2001 N 197-ФЗ (ред. от 06.04.2024) {КонсультантПлюс}">
        <w:r>
          <w:rPr>
            <w:sz w:val="20"/>
            <w:color w:val="0000ff"/>
          </w:rPr>
          <w:t xml:space="preserve">пункт 8 части 1 статьи 77</w:t>
        </w:r>
      </w:hyperlink>
      <w:r>
        <w:rPr>
          <w:sz w:val="20"/>
        </w:rPr>
        <w:t xml:space="preserve"> Трудового кодекса Российской Федерации).</w:t>
      </w:r>
    </w:p>
    <w:p>
      <w:pPr>
        <w:pStyle w:val="0"/>
        <w:spacing w:before="200" w:line-rule="auto"/>
        <w:ind w:firstLine="540"/>
        <w:jc w:val="both"/>
      </w:pPr>
      <w:r>
        <w:rPr>
          <w:sz w:val="20"/>
        </w:rPr>
        <w:t xml:space="preserve">2.1.2.2. Расторжение трудового договора в случаях, предусмотренных </w:t>
      </w:r>
      <w:hyperlink w:history="0" r:id="rId121" w:tooltip="&quot;Трудовой кодекс Российской Федерации&quot; от 30.12.2001 N 197-ФЗ (ред. от 06.04.2024) {КонсультантПлюс}">
        <w:r>
          <w:rPr>
            <w:sz w:val="20"/>
            <w:color w:val="0000ff"/>
          </w:rPr>
          <w:t xml:space="preserve">пунктами 5</w:t>
        </w:r>
      </w:hyperlink>
      <w:r>
        <w:rPr>
          <w:sz w:val="20"/>
        </w:rPr>
        <w:t xml:space="preserve">, </w:t>
      </w:r>
      <w:hyperlink w:history="0" r:id="rId122" w:tooltip="&quot;Трудовой кодекс Российской Федерации&quot; от 30.12.2001 N 197-ФЗ (ред. от 06.04.2024) {КонсультантПлюс}">
        <w:r>
          <w:rPr>
            <w:sz w:val="20"/>
            <w:color w:val="0000ff"/>
          </w:rPr>
          <w:t xml:space="preserve">6</w:t>
        </w:r>
      </w:hyperlink>
      <w:r>
        <w:rPr>
          <w:sz w:val="20"/>
        </w:rPr>
        <w:t xml:space="preserve"> и </w:t>
      </w:r>
      <w:hyperlink w:history="0" r:id="rId123" w:tooltip="&quot;Трудовой кодекс Российской Федерации&quot; от 30.12.2001 N 197-ФЗ (ред. от 06.04.2024) {КонсультантПлюс}">
        <w:r>
          <w:rPr>
            <w:sz w:val="20"/>
            <w:color w:val="0000ff"/>
          </w:rPr>
          <w:t xml:space="preserve">7 части 1 статьи 83</w:t>
        </w:r>
      </w:hyperlink>
      <w:r>
        <w:rPr>
          <w:sz w:val="20"/>
        </w:rPr>
        <w:t xml:space="preserve"> Трудового кодекса Российской Федерации:</w:t>
      </w:r>
    </w:p>
    <w:p>
      <w:pPr>
        <w:pStyle w:val="0"/>
        <w:spacing w:before="200" w:line-rule="auto"/>
        <w:ind w:firstLine="540"/>
        <w:jc w:val="both"/>
      </w:pPr>
      <w:r>
        <w:rPr>
          <w:sz w:val="20"/>
        </w:rPr>
        <w:t xml:space="preserve">а) признание работника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б) смерть работника, а также признание судом работника умершим или безвестно отсутствующим;</w:t>
      </w:r>
    </w:p>
    <w:p>
      <w:pPr>
        <w:pStyle w:val="0"/>
        <w:spacing w:before="200" w:line-rule="auto"/>
        <w:ind w:firstLine="540"/>
        <w:jc w:val="both"/>
      </w:pPr>
      <w:r>
        <w:rPr>
          <w:sz w:val="20"/>
        </w:rPr>
        <w:t xml:space="preserve">в)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таковым решением Правительства Российской Федерации или органа государственной власти соответствующего субъекта Российской Федерации.</w:t>
      </w:r>
    </w:p>
    <w:bookmarkStart w:id="358" w:name="P358"/>
    <w:bookmarkEnd w:id="358"/>
    <w:p>
      <w:pPr>
        <w:pStyle w:val="0"/>
        <w:spacing w:before="200" w:line-rule="auto"/>
        <w:ind w:firstLine="540"/>
        <w:jc w:val="both"/>
      </w:pPr>
      <w:r>
        <w:rPr>
          <w:sz w:val="20"/>
        </w:rPr>
        <w:t xml:space="preserve">2.1.3. В течение 30 (тридцати) календарных дней произвести возврат в доход бюджета Белгородской области части единовременной компенсационной выплаты в случае увольнения в связи с призывом на военную службу (в соответствии с </w:t>
      </w:r>
      <w:hyperlink w:history="0" r:id="rId124" w:tooltip="&quot;Трудовой кодекс Российской Федерации&quot; от 30.12.2001 N 197-ФЗ (ред. от 06.04.2024) {КонсультантПлюс}">
        <w:r>
          <w:rPr>
            <w:sz w:val="20"/>
            <w:color w:val="0000ff"/>
          </w:rPr>
          <w:t xml:space="preserve">пунктом 1 части 1 статьи 83</w:t>
        </w:r>
      </w:hyperlink>
      <w:r>
        <w:rPr>
          <w:sz w:val="20"/>
        </w:rPr>
        <w:t xml:space="preserve"> Трудового кодекса Российской Федерации) или продлить срок действия трудового договора на период неисполнения функциональных обязанностей (по выбору Медицинского работника).</w:t>
      </w:r>
    </w:p>
    <w:bookmarkStart w:id="359" w:name="P359"/>
    <w:bookmarkEnd w:id="359"/>
    <w:p>
      <w:pPr>
        <w:pStyle w:val="0"/>
        <w:spacing w:before="200" w:line-rule="auto"/>
        <w:ind w:firstLine="540"/>
        <w:jc w:val="both"/>
      </w:pPr>
      <w:r>
        <w:rPr>
          <w:sz w:val="20"/>
        </w:rPr>
        <w:t xml:space="preserve">2.1.4. В случае если Медицинский работник до истечения срока, установленного </w:t>
      </w:r>
      <w:hyperlink w:history="0" w:anchor="P351" w:tooltip="2.1.1. Исполнять трудовые обязанности по должности в соответствии с трудовым договором от ____ N ________, заключенным Медицинским работником с Медицинской организацией, в течение 5 (пяти) лет со дня вступления в силу настоящего договора, при условии продления трудового договора на период неисполнения трудовой функции в полном объеме (кроме времени отдыха, предусмотренного статьями 106, 107 Трудового кодекса Российской Федерации).">
        <w:r>
          <w:rPr>
            <w:sz w:val="20"/>
            <w:color w:val="0000ff"/>
          </w:rPr>
          <w:t xml:space="preserve">подпунктом 2.1.1 пункта 2.1 статьи 2</w:t>
        </w:r>
      </w:hyperlink>
      <w:r>
        <w:rPr>
          <w:sz w:val="20"/>
        </w:rPr>
        <w:t xml:space="preserve"> договора, изъявит желание осуществить переход на другую должность, не обусловленную трудовым договором от _______ N _______, заключенным Медицинским работником с Медицинской организацией, или расторгнуть трудовой договор, или поступить на обучение по дополнительным профессиональным программам, то он обязан сообщить в Министерство и Медицинскую организацию о своих намерениях в письменной форме не менее чем за 10 (десять) рабочих дней до дня подачи заявления об изменении заключенного Медицинским работником с Медицинской организацией трудового договора или его расторжении или до дня начала обучения по дополнительным профессиональным программам.</w:t>
      </w:r>
    </w:p>
    <w:p>
      <w:pPr>
        <w:pStyle w:val="0"/>
        <w:spacing w:before="200" w:line-rule="auto"/>
        <w:ind w:firstLine="540"/>
        <w:jc w:val="both"/>
      </w:pPr>
      <w:r>
        <w:rPr>
          <w:sz w:val="20"/>
        </w:rPr>
        <w:t xml:space="preserve">При поступлении на обучение по дополнительным профессиональным программам Медицинский работник представляет в Медицинскую организацию копию приказа образовательной организации о зачислении.</w:t>
      </w:r>
    </w:p>
    <w:bookmarkStart w:id="361" w:name="P361"/>
    <w:bookmarkEnd w:id="361"/>
    <w:p>
      <w:pPr>
        <w:pStyle w:val="0"/>
        <w:spacing w:before="200" w:line-rule="auto"/>
        <w:ind w:firstLine="540"/>
        <w:jc w:val="both"/>
      </w:pPr>
      <w:r>
        <w:rPr>
          <w:sz w:val="20"/>
        </w:rPr>
        <w:t xml:space="preserve">2.1.5. Возвратить в доход бюджета Белгородской области часть единовременной компенсационной выплаты, рассчитанной пропорционально не отработанному Медицинским работником периоду со дня прекращения трудового договора до истечения пятилетнего срока (за исключением случаев прекращения трудового договора по основаниям, предусмотренным </w:t>
      </w:r>
      <w:hyperlink w:history="0" r:id="rId125" w:tooltip="&quot;Трудовой кодекс Российской Федерации&quot; от 30.12.2001 N 197-ФЗ (ред. от 06.04.2024) {КонсультантПлюс}">
        <w:r>
          <w:rPr>
            <w:sz w:val="20"/>
            <w:color w:val="0000ff"/>
          </w:rPr>
          <w:t xml:space="preserve">пунктом 8 части 1 статьи 77</w:t>
        </w:r>
      </w:hyperlink>
      <w:r>
        <w:rPr>
          <w:sz w:val="20"/>
        </w:rPr>
        <w:t xml:space="preserve">, </w:t>
      </w:r>
      <w:hyperlink w:history="0" r:id="rId126" w:tooltip="&quot;Трудовой кодекс Российской Федерации&quot; от 30.12.2001 N 197-ФЗ (ред. от 06.04.2024) {КонсультантПлюс}">
        <w:r>
          <w:rPr>
            <w:sz w:val="20"/>
            <w:color w:val="0000ff"/>
          </w:rPr>
          <w:t xml:space="preserve">пунктами 5</w:t>
        </w:r>
      </w:hyperlink>
      <w:r>
        <w:rPr>
          <w:sz w:val="20"/>
        </w:rPr>
        <w:t xml:space="preserve"> - </w:t>
      </w:r>
      <w:hyperlink w:history="0" r:id="rId127" w:tooltip="&quot;Трудовой кодекс Российской Федерации&quot; от 30.12.2001 N 197-ФЗ (ред. от 06.04.2024) {КонсультантПлюс}">
        <w:r>
          <w:rPr>
            <w:sz w:val="20"/>
            <w:color w:val="0000ff"/>
          </w:rPr>
          <w:t xml:space="preserve">7 части 1 статьи 83</w:t>
        </w:r>
      </w:hyperlink>
      <w:r>
        <w:rPr>
          <w:sz w:val="20"/>
        </w:rPr>
        <w:t xml:space="preserve"> Трудового кодекса Российской Федерации), а также перевода на другую должность или поступления на обучение по дополнительным профессиональным программам, в течение 30 (тридцати) календарных дней с даты наступления указанных событий.</w:t>
      </w:r>
    </w:p>
    <w:bookmarkStart w:id="362" w:name="P362"/>
    <w:bookmarkEnd w:id="362"/>
    <w:p>
      <w:pPr>
        <w:pStyle w:val="0"/>
        <w:spacing w:before="200" w:line-rule="auto"/>
        <w:ind w:firstLine="540"/>
        <w:jc w:val="both"/>
      </w:pPr>
      <w:r>
        <w:rPr>
          <w:sz w:val="20"/>
        </w:rPr>
        <w:t xml:space="preserve">2.1.6. Возвратить часть единовременной компенсационной выплаты, указанную в </w:t>
      </w:r>
      <w:hyperlink w:history="0" w:anchor="P361" w:tooltip="2.1.5. Возвратить в доход бюджета Белгородской области часть единовременной компенсационной выплаты, рассчитанной пропорционально не отработанному Медицинским работником периоду со дня прекращения трудового договора до истечения пятилетнего срока (за исключением случаев прекращения трудового договора по основаниям, предусмотренным пунктом 8 части 1 статьи 77, пунктами 5 - 7 части 1 статьи 83 Трудового кодекса Российской Федерации), а также перевода на другую должность или поступления на обучение по допол...">
        <w:r>
          <w:rPr>
            <w:sz w:val="20"/>
            <w:color w:val="0000ff"/>
          </w:rPr>
          <w:t xml:space="preserve">подпункте 2.1.5 пункта 2.1 статьи 2</w:t>
        </w:r>
      </w:hyperlink>
      <w:r>
        <w:rPr>
          <w:sz w:val="20"/>
        </w:rPr>
        <w:t xml:space="preserve"> договора, перечисляется Медицинским работником по реквизитам Министерства, указанным в уведомлении Министерства, направляемом Медицинскому работнику не позднее 5 (пяти) рабочих дней со дня получения Министерством уведомления, предусмотренного </w:t>
      </w:r>
      <w:hyperlink w:history="0" w:anchor="P359" w:tooltip="2.1.4. В случае если Медицинский работник до истечения срока, установленного подпунктом 2.1.1 пункта 2.1 статьи 2 договора, изъявит желание осуществить переход на другую должность, не обусловленную трудовым договором от _______ N _______, заключенным Медицинским работником с Медицинской организацией, или расторгнуть трудовой договор, или поступить на обучение по дополнительным профессиональным программам, то он обязан сообщить в Министерство и Медицинскую организацию о своих намерениях в письменной форме...">
        <w:r>
          <w:rPr>
            <w:sz w:val="20"/>
            <w:color w:val="0000ff"/>
          </w:rPr>
          <w:t xml:space="preserve">подпунктом 2.1.4 пункта 2.1 статьи 2 договора</w:t>
        </w:r>
      </w:hyperlink>
      <w:r>
        <w:rPr>
          <w:sz w:val="20"/>
        </w:rPr>
        <w:t xml:space="preserve">.</w:t>
      </w:r>
    </w:p>
    <w:p>
      <w:pPr>
        <w:pStyle w:val="0"/>
        <w:spacing w:before="200" w:line-rule="auto"/>
        <w:ind w:firstLine="540"/>
        <w:jc w:val="both"/>
      </w:pPr>
      <w:r>
        <w:rPr>
          <w:sz w:val="20"/>
        </w:rPr>
        <w:t xml:space="preserve">2.2. Министерство обязуется:</w:t>
      </w:r>
    </w:p>
    <w:p>
      <w:pPr>
        <w:pStyle w:val="0"/>
        <w:spacing w:before="200" w:line-rule="auto"/>
        <w:ind w:firstLine="540"/>
        <w:jc w:val="both"/>
      </w:pPr>
      <w:r>
        <w:rPr>
          <w:sz w:val="20"/>
        </w:rPr>
        <w:t xml:space="preserve">2.2.1. Произвести перечисление единовременной компенсационной выплаты на счет Медицинского работника в течение 30 (тридцати) рабочих дней с даты заключения настоящего договора.</w:t>
      </w:r>
    </w:p>
    <w:p>
      <w:pPr>
        <w:pStyle w:val="0"/>
        <w:spacing w:before="200" w:line-rule="auto"/>
        <w:ind w:firstLine="540"/>
        <w:jc w:val="both"/>
      </w:pPr>
      <w:r>
        <w:rPr>
          <w:sz w:val="20"/>
        </w:rPr>
        <w:t xml:space="preserve">2.2.2. Принять в соответствии с Федеральным </w:t>
      </w:r>
      <w:hyperlink w:history="0" r:id="rId128" w:tooltip="Федеральный закон от 27.07.2006 N 152-ФЗ (ред. от 06.02.2023) &quot;О персональных данных&quot; {КонсультантПлюс}">
        <w:r>
          <w:rPr>
            <w:sz w:val="20"/>
            <w:color w:val="0000ff"/>
          </w:rPr>
          <w:t xml:space="preserve">законом</w:t>
        </w:r>
      </w:hyperlink>
      <w:r>
        <w:rPr>
          <w:sz w:val="20"/>
        </w:rPr>
        <w:t xml:space="preserve"> от 27 июля 2006 года N 152-ФЗ "О персональных данных" необходимые меры для защиты персональных данных Медицинского работника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pPr>
        <w:pStyle w:val="0"/>
        <w:spacing w:before="200" w:line-rule="auto"/>
        <w:ind w:firstLine="540"/>
        <w:jc w:val="both"/>
      </w:pPr>
      <w:r>
        <w:rPr>
          <w:sz w:val="20"/>
        </w:rPr>
        <w:t xml:space="preserve">2.3. Обязанности Медицинской организации:</w:t>
      </w:r>
    </w:p>
    <w:p>
      <w:pPr>
        <w:pStyle w:val="0"/>
        <w:spacing w:before="200" w:line-rule="auto"/>
        <w:ind w:firstLine="540"/>
        <w:jc w:val="both"/>
      </w:pPr>
      <w:r>
        <w:rPr>
          <w:sz w:val="20"/>
        </w:rPr>
        <w:t xml:space="preserve">2.3.1. Принять в соответствии с Федеральным </w:t>
      </w:r>
      <w:hyperlink w:history="0" r:id="rId129" w:tooltip="Федеральный закон от 27.07.2006 N 152-ФЗ (ред. от 06.02.2023) &quot;О персональных данных&quot; {КонсультантПлюс}">
        <w:r>
          <w:rPr>
            <w:sz w:val="20"/>
            <w:color w:val="0000ff"/>
          </w:rPr>
          <w:t xml:space="preserve">законом</w:t>
        </w:r>
      </w:hyperlink>
      <w:r>
        <w:rPr>
          <w:sz w:val="20"/>
        </w:rPr>
        <w:t xml:space="preserve"> от 27 июля 2006 года N 152-ФЗ "О персональных данных" необходимые меры для защиты персональных данных Медицинского работника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pPr>
        <w:pStyle w:val="0"/>
        <w:spacing w:before="200" w:line-rule="auto"/>
        <w:ind w:firstLine="540"/>
        <w:jc w:val="both"/>
      </w:pPr>
      <w:r>
        <w:rPr>
          <w:sz w:val="20"/>
        </w:rPr>
        <w:t xml:space="preserve">2.3.2. Представлять в Министерство информацию о ходе исполнения настоящего договора.</w:t>
      </w:r>
    </w:p>
    <w:p>
      <w:pPr>
        <w:pStyle w:val="0"/>
        <w:jc w:val="both"/>
      </w:pPr>
      <w:r>
        <w:rPr>
          <w:sz w:val="20"/>
        </w:rPr>
      </w:r>
    </w:p>
    <w:p>
      <w:pPr>
        <w:pStyle w:val="0"/>
        <w:outlineLvl w:val="2"/>
        <w:jc w:val="center"/>
      </w:pPr>
      <w:r>
        <w:rPr>
          <w:sz w:val="20"/>
        </w:rPr>
        <w:t xml:space="preserve">3. Ответственность сторон</w:t>
      </w:r>
    </w:p>
    <w:p>
      <w:pPr>
        <w:pStyle w:val="0"/>
        <w:jc w:val="both"/>
      </w:pPr>
      <w:r>
        <w:rPr>
          <w:sz w:val="20"/>
        </w:rPr>
      </w:r>
    </w:p>
    <w:p>
      <w:pPr>
        <w:pStyle w:val="0"/>
        <w:ind w:firstLine="540"/>
        <w:jc w:val="both"/>
      </w:pPr>
      <w:r>
        <w:rPr>
          <w:sz w:val="20"/>
        </w:rPr>
        <w:t xml:space="preserve">3.1. Стороны несут ответственность за невыполнение или ненадлежащее выполнение условий договора в соответствии с законодательством Российской Федерации и Белгородской области.</w:t>
      </w:r>
    </w:p>
    <w:p>
      <w:pPr>
        <w:pStyle w:val="0"/>
        <w:spacing w:before="200" w:line-rule="auto"/>
        <w:ind w:firstLine="540"/>
        <w:jc w:val="both"/>
      </w:pPr>
      <w:r>
        <w:rPr>
          <w:sz w:val="20"/>
        </w:rPr>
        <w:t xml:space="preserve">3.2. Медицинский работник несет ответственность за несоблюдение условий получения единовременной компенсационной выплаты, за неисполнение обязанности по возврату части единовременной компенсационной выплаты в соответствии с </w:t>
      </w:r>
      <w:hyperlink w:history="0" w:anchor="P352" w:tooltip="2.1.2. В течение 30 (тридцати) календарных дней произвести возврат на счет, указанный в уведомлении, направленном Министерством, согласно Порядку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
        <w:r>
          <w:rPr>
            <w:sz w:val="20"/>
            <w:color w:val="0000ff"/>
          </w:rPr>
          <w:t xml:space="preserve">подпунктами 2.1.2</w:t>
        </w:r>
      </w:hyperlink>
      <w:r>
        <w:rPr>
          <w:sz w:val="20"/>
        </w:rPr>
        <w:t xml:space="preserve">, </w:t>
      </w:r>
      <w:hyperlink w:history="0" w:anchor="P358" w:tooltip="2.1.3. В течение 30 (тридцати) календарных дней произвести возврат в доход бюджета Белгородской области части единовременной компенсационной выплаты в случае увольнения в связи с призывом на военную службу (в соответствии с пунктом 1 части 1 статьи 83 Трудового кодекса Российской Федерации) или продлить срок действия трудового договора на период неисполнения функциональных обязанностей (по выбору Медицинского работника).">
        <w:r>
          <w:rPr>
            <w:sz w:val="20"/>
            <w:color w:val="0000ff"/>
          </w:rPr>
          <w:t xml:space="preserve">2.1.3</w:t>
        </w:r>
      </w:hyperlink>
      <w:r>
        <w:rPr>
          <w:sz w:val="20"/>
        </w:rPr>
        <w:t xml:space="preserve">, </w:t>
      </w:r>
      <w:hyperlink w:history="0" w:anchor="P359" w:tooltip="2.1.4. В случае если Медицинский работник до истечения срока, установленного подпунктом 2.1.1 пункта 2.1 статьи 2 договора, изъявит желание осуществить переход на другую должность, не обусловленную трудовым договором от _______ N _______, заключенным Медицинским работником с Медицинской организацией, или расторгнуть трудовой договор, или поступить на обучение по дополнительным профессиональным программам, то он обязан сообщить в Министерство и Медицинскую организацию о своих намерениях в письменной форме...">
        <w:r>
          <w:rPr>
            <w:sz w:val="20"/>
            <w:color w:val="0000ff"/>
          </w:rPr>
          <w:t xml:space="preserve">2.1.4</w:t>
        </w:r>
      </w:hyperlink>
      <w:r>
        <w:rPr>
          <w:sz w:val="20"/>
        </w:rPr>
        <w:t xml:space="preserve">, </w:t>
      </w:r>
      <w:hyperlink w:history="0" w:anchor="P361" w:tooltip="2.1.5. Возвратить в доход бюджета Белгородской области часть единовременной компенсационной выплаты, рассчитанной пропорционально не отработанному Медицинским работником периоду со дня прекращения трудового договора до истечения пятилетнего срока (за исключением случаев прекращения трудового договора по основаниям, предусмотренным пунктом 8 части 1 статьи 77, пунктами 5 - 7 части 1 статьи 83 Трудового кодекса Российской Федерации), а также перевода на другую должность или поступления на обучение по допол...">
        <w:r>
          <w:rPr>
            <w:sz w:val="20"/>
            <w:color w:val="0000ff"/>
          </w:rPr>
          <w:t xml:space="preserve">2.1.5</w:t>
        </w:r>
      </w:hyperlink>
      <w:r>
        <w:rPr>
          <w:sz w:val="20"/>
        </w:rPr>
        <w:t xml:space="preserve">, </w:t>
      </w:r>
      <w:hyperlink w:history="0" w:anchor="P362" w:tooltip="2.1.6. Возвратить часть единовременной компенсационной выплаты, указанную в подпункте 2.1.5 пункта 2.1 статьи 2 договора, перечисляется Медицинским работником по реквизитам Министерства, указанным в уведомлении Министерства, направляемом Медицинскому работнику не позднее 5 (пяти) рабочих дней со дня получения Министерством уведомления, предусмотренного подпунктом 2.1.4 пункта 2.1 статьи 2 договора.">
        <w:r>
          <w:rPr>
            <w:sz w:val="20"/>
            <w:color w:val="0000ff"/>
          </w:rPr>
          <w:t xml:space="preserve">2.1.6 пункта 2.1 статьи 2</w:t>
        </w:r>
      </w:hyperlink>
      <w:r>
        <w:rPr>
          <w:sz w:val="20"/>
        </w:rPr>
        <w:t xml:space="preserve"> договора.</w:t>
      </w:r>
    </w:p>
    <w:p>
      <w:pPr>
        <w:pStyle w:val="0"/>
        <w:spacing w:before="200" w:line-rule="auto"/>
        <w:ind w:firstLine="540"/>
        <w:jc w:val="both"/>
      </w:pPr>
      <w:r>
        <w:rPr>
          <w:sz w:val="20"/>
        </w:rPr>
        <w:t xml:space="preserve">3.3. В случае неисполнения Медицинским работником обязанности, предусмотренной Порядком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 заключившим трудовой договор с медицинской организацией, подведомственной министерству здравоохранения Белгородской области, настоящим договором, Медицинский работник обязан уплатить в доход бюджета Белгородской области неустойку в виде пени в размере 0,1 процента от суммы единовременной компенсационной выплаты, указанной в пункте 1.1 статьи 1 договора, подлежащей возврату в доход бюджета Белгородской области, за каждый день просрочки начиная со дня, следующего за днем истечения срока, установленного </w:t>
      </w:r>
      <w:hyperlink w:history="0" w:anchor="P361" w:tooltip="2.1.5. Возвратить в доход бюджета Белгородской области часть единовременной компенсационной выплаты, рассчитанной пропорционально не отработанному Медицинским работником периоду со дня прекращения трудового договора до истечения пятилетнего срока (за исключением случаев прекращения трудового договора по основаниям, предусмотренным пунктом 8 части 1 статьи 77, пунктами 5 - 7 части 1 статьи 83 Трудового кодекса Российской Федерации), а также перевода на другую должность или поступления на обучение по допол...">
        <w:r>
          <w:rPr>
            <w:sz w:val="20"/>
            <w:color w:val="0000ff"/>
          </w:rPr>
          <w:t xml:space="preserve">подпунктом 2.1.5 пункта 2.1 статьи 2</w:t>
        </w:r>
      </w:hyperlink>
      <w:r>
        <w:rPr>
          <w:sz w:val="20"/>
        </w:rPr>
        <w:t xml:space="preserve"> настоящего договора.</w:t>
      </w:r>
    </w:p>
    <w:p>
      <w:pPr>
        <w:pStyle w:val="0"/>
        <w:spacing w:before="200" w:line-rule="auto"/>
        <w:ind w:firstLine="540"/>
        <w:jc w:val="both"/>
      </w:pPr>
      <w:r>
        <w:rPr>
          <w:sz w:val="20"/>
        </w:rPr>
        <w:t xml:space="preserve">3.4. Все споры, возникающие по настоящему договору, решаются путем переговоров, а в случае недостижения соглашения - в судебном порядке.</w:t>
      </w:r>
    </w:p>
    <w:p>
      <w:pPr>
        <w:pStyle w:val="0"/>
        <w:jc w:val="both"/>
      </w:pPr>
      <w:r>
        <w:rPr>
          <w:sz w:val="20"/>
        </w:rPr>
      </w:r>
    </w:p>
    <w:p>
      <w:pPr>
        <w:pStyle w:val="0"/>
        <w:outlineLvl w:val="2"/>
        <w:jc w:val="center"/>
      </w:pPr>
      <w:r>
        <w:rPr>
          <w:sz w:val="20"/>
        </w:rPr>
        <w:t xml:space="preserve">4. Прочие условия</w:t>
      </w:r>
    </w:p>
    <w:p>
      <w:pPr>
        <w:pStyle w:val="0"/>
        <w:jc w:val="both"/>
      </w:pPr>
      <w:r>
        <w:rPr>
          <w:sz w:val="20"/>
        </w:rPr>
      </w:r>
    </w:p>
    <w:p>
      <w:pPr>
        <w:pStyle w:val="0"/>
        <w:ind w:firstLine="540"/>
        <w:jc w:val="both"/>
      </w:pPr>
      <w:r>
        <w:rPr>
          <w:sz w:val="20"/>
        </w:rPr>
        <w:t xml:space="preserve">4.1. Медицинский работник в установленном порядке дает согласие на обработку персональных данных в информационных системах Министерства, Медицинской организации, организации, осуществляющей расчетно-кассовое обслуживание Министерства, кредитной организации с целью перечисления единовременной компенсационной выплаты.</w:t>
      </w:r>
    </w:p>
    <w:p>
      <w:pPr>
        <w:pStyle w:val="0"/>
        <w:spacing w:before="200" w:line-rule="auto"/>
        <w:ind w:firstLine="540"/>
        <w:jc w:val="both"/>
      </w:pPr>
      <w:r>
        <w:rPr>
          <w:sz w:val="20"/>
        </w:rPr>
        <w:t xml:space="preserve">4.2. Договор вступает в силу с даты подписания сторонами и действует до полного исполнения сторонами обязательств.</w:t>
      </w:r>
    </w:p>
    <w:p>
      <w:pPr>
        <w:pStyle w:val="0"/>
        <w:spacing w:before="200" w:line-rule="auto"/>
        <w:ind w:firstLine="540"/>
        <w:jc w:val="both"/>
      </w:pPr>
      <w:r>
        <w:rPr>
          <w:sz w:val="20"/>
        </w:rPr>
        <w:t xml:space="preserve">4.3. Односторонний отказ от исполнения договора не допускается.</w:t>
      </w:r>
    </w:p>
    <w:p>
      <w:pPr>
        <w:pStyle w:val="0"/>
        <w:spacing w:before="200" w:line-rule="auto"/>
        <w:ind w:firstLine="540"/>
        <w:jc w:val="both"/>
      </w:pPr>
      <w:r>
        <w:rPr>
          <w:sz w:val="20"/>
        </w:rPr>
        <w:t xml:space="preserve">4.4. Условия настоящего договора могут быть изменены только по письменному соглашению сторон.</w:t>
      </w:r>
    </w:p>
    <w:p>
      <w:pPr>
        <w:pStyle w:val="0"/>
        <w:spacing w:before="200" w:line-rule="auto"/>
        <w:ind w:firstLine="540"/>
        <w:jc w:val="both"/>
      </w:pPr>
      <w:r>
        <w:rPr>
          <w:sz w:val="20"/>
        </w:rPr>
        <w:t xml:space="preserve">4.5. Настоящий договор составлен в двух экземплярах, имеющих равную юридическую силу, по одному экземпляру для каждой из сторон.</w:t>
      </w:r>
    </w:p>
    <w:p>
      <w:pPr>
        <w:pStyle w:val="0"/>
        <w:jc w:val="both"/>
      </w:pPr>
      <w:r>
        <w:rPr>
          <w:sz w:val="20"/>
        </w:rPr>
      </w:r>
    </w:p>
    <w:p>
      <w:pPr>
        <w:pStyle w:val="0"/>
        <w:outlineLvl w:val="2"/>
        <w:jc w:val="center"/>
      </w:pPr>
      <w:r>
        <w:rPr>
          <w:sz w:val="20"/>
        </w:rPr>
        <w:t xml:space="preserve">5. Адреса, реквизиты и подписи сторон</w:t>
      </w:r>
    </w:p>
    <w:p>
      <w:pPr>
        <w:pStyle w:val="0"/>
        <w:jc w:val="both"/>
      </w:pPr>
      <w:r>
        <w:rPr>
          <w:sz w:val="20"/>
        </w:rPr>
      </w:r>
    </w:p>
    <w:tbl>
      <w:tblPr>
        <w:tblInd w:w="0" w:type="dxa"/>
        <w:tblLayout w:type="fixed"/>
        <w:tblCellMar>
          <w:top w:w="102" w:type="dxa"/>
          <w:left w:w="62" w:type="dxa"/>
          <w:bottom w:w="102" w:type="dxa"/>
          <w:right w:w="62" w:type="dxa"/>
        </w:tblCellMar>
      </w:tblPr>
      <w:tblGrid>
        <w:gridCol w:w="4082"/>
        <w:gridCol w:w="340"/>
        <w:gridCol w:w="2009"/>
        <w:gridCol w:w="1065"/>
        <w:gridCol w:w="1575"/>
      </w:tblGrid>
      <w:tr>
        <w:tc>
          <w:tcPr>
            <w:tcW w:w="4082" w:type="dxa"/>
            <w:tcBorders>
              <w:top w:val="nil"/>
              <w:left w:val="nil"/>
              <w:bottom w:val="nil"/>
              <w:right w:val="nil"/>
            </w:tcBorders>
          </w:tcPr>
          <w:p>
            <w:pPr>
              <w:pStyle w:val="0"/>
              <w:jc w:val="center"/>
            </w:pPr>
            <w:r>
              <w:rPr>
                <w:sz w:val="20"/>
              </w:rPr>
              <w:t xml:space="preserve">Министерство</w:t>
            </w:r>
          </w:p>
        </w:tc>
        <w:tc>
          <w:tcPr>
            <w:tcW w:w="340" w:type="dxa"/>
            <w:tcBorders>
              <w:top w:val="nil"/>
              <w:left w:val="nil"/>
              <w:bottom w:val="nil"/>
              <w:right w:val="nil"/>
            </w:tcBorders>
          </w:tcPr>
          <w:p>
            <w:pPr>
              <w:pStyle w:val="0"/>
              <w:jc w:val="both"/>
            </w:pPr>
            <w:r>
              <w:rPr>
                <w:sz w:val="20"/>
              </w:rPr>
            </w:r>
          </w:p>
        </w:tc>
        <w:tc>
          <w:tcPr>
            <w:gridSpan w:val="3"/>
            <w:tcW w:w="4649" w:type="dxa"/>
            <w:tcBorders>
              <w:top w:val="nil"/>
              <w:left w:val="nil"/>
              <w:bottom w:val="nil"/>
              <w:right w:val="nil"/>
            </w:tcBorders>
          </w:tcPr>
          <w:p>
            <w:pPr>
              <w:pStyle w:val="0"/>
              <w:jc w:val="center"/>
            </w:pPr>
            <w:r>
              <w:rPr>
                <w:sz w:val="20"/>
              </w:rPr>
              <w:t xml:space="preserve">Медицинская организация</w:t>
            </w:r>
          </w:p>
        </w:tc>
      </w:tr>
      <w:tr>
        <w:tc>
          <w:tcPr>
            <w:tcW w:w="4082" w:type="dxa"/>
            <w:tcBorders>
              <w:top w:val="nil"/>
              <w:left w:val="nil"/>
              <w:bottom w:val="single" w:sz="4"/>
              <w:right w:val="nil"/>
            </w:tcBorders>
          </w:tcPr>
          <w:p>
            <w:pPr>
              <w:pStyle w:val="0"/>
              <w:jc w:val="center"/>
            </w:pPr>
            <w:r>
              <w:rPr>
                <w:sz w:val="20"/>
              </w:rPr>
            </w:r>
          </w:p>
        </w:tc>
        <w:tc>
          <w:tcPr>
            <w:tcW w:w="340" w:type="dxa"/>
            <w:tcBorders>
              <w:top w:val="nil"/>
              <w:left w:val="nil"/>
              <w:bottom w:val="nil"/>
              <w:right w:val="nil"/>
            </w:tcBorders>
          </w:tcPr>
          <w:p>
            <w:pPr>
              <w:pStyle w:val="0"/>
              <w:jc w:val="both"/>
            </w:pPr>
            <w:r>
              <w:rPr>
                <w:sz w:val="20"/>
              </w:rPr>
            </w:r>
          </w:p>
        </w:tc>
        <w:tc>
          <w:tcPr>
            <w:gridSpan w:val="3"/>
            <w:tcW w:w="4649" w:type="dxa"/>
            <w:tcBorders>
              <w:top w:val="nil"/>
              <w:left w:val="nil"/>
              <w:bottom w:val="single" w:sz="4"/>
              <w:right w:val="nil"/>
            </w:tcBorders>
          </w:tcPr>
          <w:p>
            <w:pPr>
              <w:pStyle w:val="0"/>
              <w:jc w:val="center"/>
            </w:pPr>
            <w:r>
              <w:rPr>
                <w:sz w:val="20"/>
              </w:rPr>
            </w:r>
          </w:p>
        </w:tc>
      </w:tr>
      <w:tr>
        <w:tc>
          <w:tcPr>
            <w:tcW w:w="4082" w:type="dxa"/>
            <w:vAlign w:val="bottom"/>
            <w:tcBorders>
              <w:top w:val="single" w:sz="4"/>
              <w:left w:val="nil"/>
              <w:bottom w:val="nil"/>
              <w:right w:val="nil"/>
            </w:tcBorders>
          </w:tcPr>
          <w:p>
            <w:pPr>
              <w:pStyle w:val="0"/>
              <w:jc w:val="center"/>
            </w:pPr>
            <w:r>
              <w:rPr>
                <w:sz w:val="20"/>
              </w:rPr>
              <w:t xml:space="preserve">(фактический, юридический адрес, УФК, наименование</w:t>
            </w:r>
          </w:p>
        </w:tc>
        <w:tc>
          <w:tcPr>
            <w:tcW w:w="340" w:type="dxa"/>
            <w:tcBorders>
              <w:top w:val="nil"/>
              <w:left w:val="nil"/>
              <w:bottom w:val="nil"/>
              <w:right w:val="nil"/>
            </w:tcBorders>
          </w:tcPr>
          <w:p>
            <w:pPr>
              <w:pStyle w:val="0"/>
              <w:jc w:val="both"/>
            </w:pPr>
            <w:r>
              <w:rPr>
                <w:sz w:val="20"/>
              </w:rPr>
            </w:r>
          </w:p>
        </w:tc>
        <w:tc>
          <w:tcPr>
            <w:gridSpan w:val="3"/>
            <w:tcW w:w="4649" w:type="dxa"/>
            <w:vAlign w:val="bottom"/>
            <w:tcBorders>
              <w:top w:val="single" w:sz="4"/>
              <w:left w:val="nil"/>
              <w:bottom w:val="nil"/>
              <w:right w:val="nil"/>
            </w:tcBorders>
          </w:tcPr>
          <w:p>
            <w:pPr>
              <w:pStyle w:val="0"/>
              <w:jc w:val="center"/>
            </w:pPr>
            <w:r>
              <w:rPr>
                <w:sz w:val="20"/>
              </w:rPr>
              <w:t xml:space="preserve">(фактический, юридический адрес, УФК, наименование</w:t>
            </w:r>
          </w:p>
        </w:tc>
      </w:tr>
      <w:tr>
        <w:tc>
          <w:tcPr>
            <w:tcW w:w="4082" w:type="dxa"/>
            <w:tcBorders>
              <w:top w:val="nil"/>
              <w:left w:val="nil"/>
              <w:bottom w:val="single" w:sz="4"/>
              <w:right w:val="nil"/>
            </w:tcBorders>
          </w:tcPr>
          <w:p>
            <w:pPr>
              <w:pStyle w:val="0"/>
              <w:jc w:val="center"/>
            </w:pPr>
            <w:r>
              <w:rPr>
                <w:sz w:val="20"/>
              </w:rPr>
            </w:r>
          </w:p>
        </w:tc>
        <w:tc>
          <w:tcPr>
            <w:tcW w:w="340" w:type="dxa"/>
            <w:tcBorders>
              <w:top w:val="nil"/>
              <w:left w:val="nil"/>
              <w:bottom w:val="nil"/>
              <w:right w:val="nil"/>
            </w:tcBorders>
          </w:tcPr>
          <w:p>
            <w:pPr>
              <w:pStyle w:val="0"/>
              <w:jc w:val="both"/>
            </w:pPr>
            <w:r>
              <w:rPr>
                <w:sz w:val="20"/>
              </w:rPr>
            </w:r>
          </w:p>
        </w:tc>
        <w:tc>
          <w:tcPr>
            <w:gridSpan w:val="3"/>
            <w:tcW w:w="4649" w:type="dxa"/>
            <w:tcBorders>
              <w:top w:val="nil"/>
              <w:left w:val="nil"/>
              <w:bottom w:val="single" w:sz="4"/>
              <w:right w:val="nil"/>
            </w:tcBorders>
          </w:tcPr>
          <w:p>
            <w:pPr>
              <w:pStyle w:val="0"/>
              <w:jc w:val="center"/>
            </w:pPr>
            <w:r>
              <w:rPr>
                <w:sz w:val="20"/>
              </w:rPr>
            </w:r>
          </w:p>
        </w:tc>
      </w:tr>
      <w:tr>
        <w:tc>
          <w:tcPr>
            <w:tcW w:w="4082" w:type="dxa"/>
            <w:vAlign w:val="bottom"/>
            <w:tcBorders>
              <w:top w:val="single" w:sz="4"/>
              <w:left w:val="nil"/>
              <w:bottom w:val="nil"/>
              <w:right w:val="nil"/>
            </w:tcBorders>
          </w:tcPr>
          <w:p>
            <w:pPr>
              <w:pStyle w:val="0"/>
              <w:jc w:val="center"/>
            </w:pPr>
            <w:r>
              <w:rPr>
                <w:sz w:val="20"/>
              </w:rPr>
              <w:t xml:space="preserve">банка, корреспондентский счет,</w:t>
            </w:r>
          </w:p>
        </w:tc>
        <w:tc>
          <w:tcPr>
            <w:tcW w:w="340" w:type="dxa"/>
            <w:tcBorders>
              <w:top w:val="nil"/>
              <w:left w:val="nil"/>
              <w:bottom w:val="nil"/>
              <w:right w:val="nil"/>
            </w:tcBorders>
          </w:tcPr>
          <w:p>
            <w:pPr>
              <w:pStyle w:val="0"/>
              <w:jc w:val="both"/>
            </w:pPr>
            <w:r>
              <w:rPr>
                <w:sz w:val="20"/>
              </w:rPr>
            </w:r>
          </w:p>
        </w:tc>
        <w:tc>
          <w:tcPr>
            <w:gridSpan w:val="3"/>
            <w:tcW w:w="4649" w:type="dxa"/>
            <w:vAlign w:val="bottom"/>
            <w:tcBorders>
              <w:top w:val="single" w:sz="4"/>
              <w:left w:val="nil"/>
              <w:bottom w:val="nil"/>
              <w:right w:val="nil"/>
            </w:tcBorders>
          </w:tcPr>
          <w:p>
            <w:pPr>
              <w:pStyle w:val="0"/>
              <w:jc w:val="center"/>
            </w:pPr>
            <w:r>
              <w:rPr>
                <w:sz w:val="20"/>
              </w:rPr>
              <w:t xml:space="preserve">банка, корреспондентский счет,</w:t>
            </w:r>
          </w:p>
        </w:tc>
      </w:tr>
      <w:tr>
        <w:tc>
          <w:tcPr>
            <w:tcW w:w="4082" w:type="dxa"/>
            <w:tcBorders>
              <w:top w:val="nil"/>
              <w:left w:val="nil"/>
              <w:bottom w:val="single" w:sz="4"/>
              <w:right w:val="nil"/>
            </w:tcBorders>
          </w:tcPr>
          <w:p>
            <w:pPr>
              <w:pStyle w:val="0"/>
              <w:jc w:val="center"/>
            </w:pPr>
            <w:r>
              <w:rPr>
                <w:sz w:val="20"/>
              </w:rPr>
            </w:r>
          </w:p>
        </w:tc>
        <w:tc>
          <w:tcPr>
            <w:tcW w:w="340" w:type="dxa"/>
            <w:tcBorders>
              <w:top w:val="nil"/>
              <w:left w:val="nil"/>
              <w:bottom w:val="nil"/>
              <w:right w:val="nil"/>
            </w:tcBorders>
          </w:tcPr>
          <w:p>
            <w:pPr>
              <w:pStyle w:val="0"/>
              <w:jc w:val="both"/>
            </w:pPr>
            <w:r>
              <w:rPr>
                <w:sz w:val="20"/>
              </w:rPr>
            </w:r>
          </w:p>
        </w:tc>
        <w:tc>
          <w:tcPr>
            <w:gridSpan w:val="3"/>
            <w:tcW w:w="4649" w:type="dxa"/>
            <w:tcBorders>
              <w:top w:val="nil"/>
              <w:left w:val="nil"/>
              <w:bottom w:val="single" w:sz="4"/>
              <w:right w:val="nil"/>
            </w:tcBorders>
          </w:tcPr>
          <w:p>
            <w:pPr>
              <w:pStyle w:val="0"/>
              <w:jc w:val="center"/>
            </w:pPr>
            <w:r>
              <w:rPr>
                <w:sz w:val="20"/>
              </w:rPr>
            </w:r>
          </w:p>
        </w:tc>
      </w:tr>
      <w:tr>
        <w:tc>
          <w:tcPr>
            <w:tcW w:w="4082" w:type="dxa"/>
            <w:vAlign w:val="center"/>
            <w:tcBorders>
              <w:top w:val="single" w:sz="4"/>
              <w:left w:val="nil"/>
              <w:bottom w:val="nil"/>
              <w:right w:val="nil"/>
            </w:tcBorders>
          </w:tcPr>
          <w:p>
            <w:pPr>
              <w:pStyle w:val="0"/>
              <w:jc w:val="center"/>
            </w:pPr>
            <w:r>
              <w:rPr>
                <w:sz w:val="20"/>
              </w:rPr>
              <w:t xml:space="preserve">расчетный счет, ИНН/КПП, БИК)</w:t>
            </w:r>
          </w:p>
        </w:tc>
        <w:tc>
          <w:tcPr>
            <w:tcW w:w="340" w:type="dxa"/>
            <w:tcBorders>
              <w:top w:val="nil"/>
              <w:left w:val="nil"/>
              <w:bottom w:val="nil"/>
              <w:right w:val="nil"/>
            </w:tcBorders>
          </w:tcPr>
          <w:p>
            <w:pPr>
              <w:pStyle w:val="0"/>
              <w:jc w:val="both"/>
            </w:pPr>
            <w:r>
              <w:rPr>
                <w:sz w:val="20"/>
              </w:rPr>
            </w:r>
          </w:p>
        </w:tc>
        <w:tc>
          <w:tcPr>
            <w:gridSpan w:val="3"/>
            <w:tcW w:w="4649" w:type="dxa"/>
            <w:vAlign w:val="center"/>
            <w:tcBorders>
              <w:top w:val="single" w:sz="4"/>
              <w:left w:val="nil"/>
              <w:bottom w:val="nil"/>
              <w:right w:val="nil"/>
            </w:tcBorders>
          </w:tcPr>
          <w:p>
            <w:pPr>
              <w:pStyle w:val="0"/>
              <w:jc w:val="center"/>
            </w:pPr>
            <w:r>
              <w:rPr>
                <w:sz w:val="20"/>
              </w:rPr>
              <w:t xml:space="preserve">расчетный счет, ИНН/КПП, БИК)</w:t>
            </w:r>
          </w:p>
        </w:tc>
      </w:tr>
      <w:tr>
        <w:tc>
          <w:tcPr>
            <w:tcW w:w="4082" w:type="dxa"/>
            <w:tcBorders>
              <w:top w:val="nil"/>
              <w:left w:val="nil"/>
              <w:bottom w:val="single" w:sz="4"/>
              <w:right w:val="nil"/>
            </w:tcBorders>
          </w:tcPr>
          <w:p>
            <w:pPr>
              <w:pStyle w:val="0"/>
              <w:jc w:val="center"/>
            </w:pPr>
            <w:r>
              <w:rPr>
                <w:sz w:val="20"/>
              </w:rPr>
            </w:r>
          </w:p>
        </w:tc>
        <w:tc>
          <w:tcPr>
            <w:tcW w:w="340" w:type="dxa"/>
            <w:tcBorders>
              <w:top w:val="nil"/>
              <w:left w:val="nil"/>
              <w:bottom w:val="nil"/>
              <w:right w:val="nil"/>
            </w:tcBorders>
          </w:tcPr>
          <w:p>
            <w:pPr>
              <w:pStyle w:val="0"/>
              <w:jc w:val="both"/>
            </w:pPr>
            <w:r>
              <w:rPr>
                <w:sz w:val="20"/>
              </w:rPr>
            </w:r>
          </w:p>
        </w:tc>
        <w:tc>
          <w:tcPr>
            <w:gridSpan w:val="3"/>
            <w:tcW w:w="4649" w:type="dxa"/>
            <w:tcBorders>
              <w:top w:val="nil"/>
              <w:left w:val="nil"/>
              <w:bottom w:val="single" w:sz="4"/>
              <w:right w:val="nil"/>
            </w:tcBorders>
          </w:tcPr>
          <w:p>
            <w:pPr>
              <w:pStyle w:val="0"/>
              <w:jc w:val="center"/>
            </w:pPr>
            <w:r>
              <w:rPr>
                <w:sz w:val="20"/>
              </w:rPr>
            </w:r>
          </w:p>
        </w:tc>
      </w:tr>
      <w:tr>
        <w:tc>
          <w:tcPr>
            <w:tcW w:w="4082" w:type="dxa"/>
            <w:vAlign w:val="center"/>
            <w:tcBorders>
              <w:top w:val="single" w:sz="4"/>
              <w:left w:val="nil"/>
              <w:bottom w:val="nil"/>
              <w:right w:val="nil"/>
            </w:tcBorders>
          </w:tcPr>
          <w:p>
            <w:pPr>
              <w:pStyle w:val="0"/>
              <w:jc w:val="center"/>
            </w:pPr>
            <w:r>
              <w:rPr>
                <w:sz w:val="20"/>
              </w:rPr>
              <w:t xml:space="preserve">(должность, Ф.И.О., подпись)</w:t>
            </w:r>
          </w:p>
          <w:p>
            <w:pPr>
              <w:pStyle w:val="0"/>
              <w:jc w:val="center"/>
            </w:pPr>
            <w:r>
              <w:rPr>
                <w:sz w:val="20"/>
              </w:rPr>
              <w:t xml:space="preserve">М.П.</w:t>
            </w:r>
          </w:p>
        </w:tc>
        <w:tc>
          <w:tcPr>
            <w:tcW w:w="340" w:type="dxa"/>
            <w:tcBorders>
              <w:top w:val="nil"/>
              <w:left w:val="nil"/>
              <w:bottom w:val="nil"/>
              <w:right w:val="nil"/>
            </w:tcBorders>
          </w:tcPr>
          <w:p>
            <w:pPr>
              <w:pStyle w:val="0"/>
              <w:jc w:val="both"/>
            </w:pPr>
            <w:r>
              <w:rPr>
                <w:sz w:val="20"/>
              </w:rPr>
            </w:r>
          </w:p>
        </w:tc>
        <w:tc>
          <w:tcPr>
            <w:gridSpan w:val="3"/>
            <w:tcW w:w="4649" w:type="dxa"/>
            <w:vAlign w:val="center"/>
            <w:tcBorders>
              <w:top w:val="single" w:sz="4"/>
              <w:left w:val="nil"/>
              <w:bottom w:val="nil"/>
              <w:right w:val="nil"/>
            </w:tcBorders>
          </w:tcPr>
          <w:p>
            <w:pPr>
              <w:pStyle w:val="0"/>
              <w:jc w:val="center"/>
            </w:pPr>
            <w:r>
              <w:rPr>
                <w:sz w:val="20"/>
              </w:rPr>
              <w:t xml:space="preserve">(должность, Ф.И.О., подпись)</w:t>
            </w:r>
          </w:p>
          <w:p>
            <w:pPr>
              <w:pStyle w:val="0"/>
              <w:jc w:val="center"/>
            </w:pPr>
            <w:r>
              <w:rPr>
                <w:sz w:val="20"/>
              </w:rPr>
              <w:t xml:space="preserve">М.П.</w:t>
            </w:r>
          </w:p>
        </w:tc>
      </w:tr>
      <w:tr>
        <w:tc>
          <w:tcPr>
            <w:gridSpan w:val="2"/>
            <w:tcW w:w="4422" w:type="dxa"/>
            <w:tcBorders>
              <w:top w:val="nil"/>
              <w:left w:val="nil"/>
              <w:bottom w:val="nil"/>
              <w:right w:val="nil"/>
            </w:tcBorders>
          </w:tcPr>
          <w:p>
            <w:pPr>
              <w:pStyle w:val="0"/>
              <w:jc w:val="center"/>
            </w:pPr>
            <w:r>
              <w:rPr>
                <w:sz w:val="20"/>
              </w:rPr>
            </w:r>
          </w:p>
        </w:tc>
        <w:tc>
          <w:tcPr>
            <w:gridSpan w:val="3"/>
            <w:tcW w:w="4649" w:type="dxa"/>
            <w:tcBorders>
              <w:top w:val="nil"/>
              <w:left w:val="nil"/>
              <w:bottom w:val="nil"/>
              <w:right w:val="nil"/>
            </w:tcBorders>
          </w:tcPr>
          <w:p>
            <w:pPr>
              <w:pStyle w:val="0"/>
              <w:jc w:val="center"/>
            </w:pPr>
            <w:r>
              <w:rPr>
                <w:sz w:val="20"/>
              </w:rPr>
            </w:r>
          </w:p>
        </w:tc>
      </w:tr>
      <w:tr>
        <w:tc>
          <w:tcPr>
            <w:tcW w:w="4082" w:type="dxa"/>
            <w:tcBorders>
              <w:top w:val="nil"/>
              <w:left w:val="nil"/>
              <w:bottom w:val="nil"/>
              <w:right w:val="nil"/>
            </w:tcBorders>
            <w:vMerge w:val="restart"/>
          </w:tcPr>
          <w:p>
            <w:pPr>
              <w:pStyle w:val="0"/>
              <w:jc w:val="center"/>
            </w:pPr>
            <w:r>
              <w:rPr>
                <w:sz w:val="20"/>
              </w:rPr>
            </w:r>
          </w:p>
        </w:tc>
        <w:tc>
          <w:tcPr>
            <w:tcW w:w="340" w:type="dxa"/>
            <w:tcBorders>
              <w:top w:val="nil"/>
              <w:left w:val="nil"/>
              <w:bottom w:val="nil"/>
              <w:right w:val="nil"/>
            </w:tcBorders>
            <w:vMerge w:val="restart"/>
          </w:tcPr>
          <w:p>
            <w:pPr>
              <w:pStyle w:val="0"/>
              <w:jc w:val="both"/>
            </w:pPr>
            <w:r>
              <w:rPr>
                <w:sz w:val="20"/>
              </w:rPr>
            </w:r>
          </w:p>
        </w:tc>
        <w:tc>
          <w:tcPr>
            <w:gridSpan w:val="3"/>
            <w:tcW w:w="4649" w:type="dxa"/>
            <w:vAlign w:val="bottom"/>
            <w:tcBorders>
              <w:top w:val="nil"/>
              <w:left w:val="nil"/>
              <w:bottom w:val="nil"/>
              <w:right w:val="nil"/>
            </w:tcBorders>
          </w:tcPr>
          <w:p>
            <w:pPr>
              <w:pStyle w:val="0"/>
              <w:jc w:val="center"/>
            </w:pPr>
            <w:r>
              <w:rPr>
                <w:sz w:val="20"/>
              </w:rPr>
              <w:t xml:space="preserve">Медицинский работник</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gridSpan w:val="3"/>
            <w:tcW w:w="4649" w:type="dxa"/>
            <w:tcBorders>
              <w:top w:val="nil"/>
              <w:left w:val="nil"/>
              <w:bottom w:val="nil"/>
              <w:right w:val="nil"/>
            </w:tcBorders>
          </w:tcPr>
          <w:p>
            <w:pPr>
              <w:pStyle w:val="0"/>
              <w:jc w:val="right"/>
            </w:pPr>
            <w:r>
              <w:rPr>
                <w:sz w:val="20"/>
              </w:rPr>
              <w:t xml:space="preserve">_____________________________________,</w:t>
            </w:r>
          </w:p>
          <w:p>
            <w:pPr>
              <w:pStyle w:val="0"/>
              <w:jc w:val="center"/>
            </w:pPr>
            <w:r>
              <w:rPr>
                <w:sz w:val="20"/>
              </w:rPr>
              <w:t xml:space="preserve">(Ф.И.О., дата рождения)</w:t>
            </w:r>
          </w:p>
          <w:p>
            <w:pPr>
              <w:pStyle w:val="0"/>
            </w:pPr>
            <w:r>
              <w:rPr>
                <w:sz w:val="20"/>
              </w:rPr>
              <w:t xml:space="preserve">паспорт: серия ____________ N _________,</w:t>
            </w:r>
          </w:p>
          <w:p>
            <w:pPr>
              <w:pStyle w:val="0"/>
            </w:pPr>
            <w:r>
              <w:rPr>
                <w:sz w:val="20"/>
              </w:rPr>
              <w:t xml:space="preserve">выдан _______________________________</w:t>
            </w:r>
          </w:p>
          <w:p>
            <w:pPr>
              <w:pStyle w:val="0"/>
              <w:jc w:val="center"/>
            </w:pPr>
            <w:r>
              <w:rPr>
                <w:sz w:val="20"/>
              </w:rPr>
              <w:t xml:space="preserve">(кем выдан)</w:t>
            </w:r>
          </w:p>
          <w:p>
            <w:pPr>
              <w:pStyle w:val="0"/>
            </w:pPr>
            <w:r>
              <w:rPr>
                <w:sz w:val="20"/>
              </w:rPr>
              <w:t xml:space="preserve">_____________________________________,</w:t>
            </w:r>
          </w:p>
          <w:p>
            <w:pPr>
              <w:pStyle w:val="0"/>
            </w:pPr>
            <w:r>
              <w:rPr>
                <w:sz w:val="20"/>
              </w:rPr>
              <w:t xml:space="preserve">дата выдачи __________________________</w:t>
            </w:r>
          </w:p>
          <w:p>
            <w:pPr>
              <w:pStyle w:val="0"/>
            </w:pPr>
            <w:r>
              <w:rPr>
                <w:sz w:val="20"/>
              </w:rPr>
              <w:t xml:space="preserve">место регистрации по месту жительства</w:t>
            </w:r>
          </w:p>
          <w:p>
            <w:pPr>
              <w:pStyle w:val="0"/>
            </w:pPr>
            <w:r>
              <w:rPr>
                <w:sz w:val="20"/>
              </w:rPr>
              <w:t xml:space="preserve">(пребывания) _________________________,</w:t>
            </w:r>
          </w:p>
          <w:p>
            <w:pPr>
              <w:pStyle w:val="0"/>
            </w:pPr>
            <w:r>
              <w:rPr>
                <w:sz w:val="20"/>
              </w:rPr>
              <w:t xml:space="preserve">место фактического проживания _________</w:t>
            </w:r>
          </w:p>
          <w:p>
            <w:pPr>
              <w:pStyle w:val="0"/>
            </w:pPr>
            <w:r>
              <w:rPr>
                <w:sz w:val="20"/>
              </w:rPr>
              <w:t xml:space="preserve">_____________________________________,</w:t>
            </w:r>
          </w:p>
          <w:p>
            <w:pPr>
              <w:pStyle w:val="0"/>
            </w:pPr>
            <w:r>
              <w:rPr>
                <w:sz w:val="20"/>
              </w:rPr>
              <w:t xml:space="preserve">контактный телефон ___________________,</w:t>
            </w:r>
          </w:p>
          <w:p>
            <w:pPr>
              <w:pStyle w:val="0"/>
            </w:pPr>
            <w:r>
              <w:rPr>
                <w:sz w:val="20"/>
              </w:rPr>
              <w:t xml:space="preserve">N счета ______________________________</w:t>
            </w:r>
          </w:p>
          <w:p>
            <w:pPr>
              <w:pStyle w:val="0"/>
            </w:pPr>
            <w:r>
              <w:rPr>
                <w:sz w:val="20"/>
              </w:rPr>
              <w:t xml:space="preserve">_____________________________________</w:t>
            </w:r>
          </w:p>
          <w:p>
            <w:pPr>
              <w:pStyle w:val="0"/>
            </w:pPr>
            <w:r>
              <w:rPr>
                <w:sz w:val="20"/>
              </w:rPr>
              <w:t xml:space="preserve">(наименование кредитной организации)</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2009" w:type="dxa"/>
            <w:vAlign w:val="center"/>
            <w:tcBorders>
              <w:top w:val="nil"/>
              <w:left w:val="nil"/>
              <w:bottom w:val="single" w:sz="4"/>
              <w:right w:val="nil"/>
            </w:tcBorders>
          </w:tcPr>
          <w:p>
            <w:pPr>
              <w:pStyle w:val="0"/>
              <w:jc w:val="center"/>
            </w:pPr>
            <w:r>
              <w:rPr>
                <w:sz w:val="20"/>
              </w:rPr>
            </w:r>
          </w:p>
        </w:tc>
        <w:tc>
          <w:tcPr>
            <w:tcW w:w="1065" w:type="dxa"/>
            <w:tcBorders>
              <w:top w:val="nil"/>
              <w:left w:val="nil"/>
              <w:bottom w:val="nil"/>
              <w:right w:val="nil"/>
            </w:tcBorders>
          </w:tcPr>
          <w:p>
            <w:pPr>
              <w:pStyle w:val="0"/>
              <w:jc w:val="both"/>
            </w:pPr>
            <w:r>
              <w:rPr>
                <w:sz w:val="20"/>
              </w:rPr>
            </w:r>
          </w:p>
        </w:tc>
        <w:tc>
          <w:tcPr>
            <w:tcW w:w="1575" w:type="dxa"/>
            <w:tcBorders>
              <w:top w:val="nil"/>
              <w:left w:val="nil"/>
              <w:bottom w:val="single" w:sz="4"/>
              <w:right w:val="nil"/>
            </w:tcBorders>
          </w:tcPr>
          <w:p>
            <w:pPr>
              <w:pStyle w:val="0"/>
              <w:jc w:val="right"/>
            </w:pPr>
            <w:r>
              <w:rPr>
                <w:sz w:val="20"/>
              </w:rPr>
            </w:r>
          </w:p>
        </w:tc>
      </w:tr>
      <w:tr>
        <w:tblPrEx>
          <w:tblBorders>
            <w:insideH w:val="single" w:sz="4"/>
          </w:tblBorders>
        </w:tblPrEx>
        <w:tc>
          <w:tcPr>
            <w:tcBorders>
              <w:top w:val="nil"/>
              <w:left w:val="nil"/>
              <w:bottom w:val="nil"/>
              <w:right w:val="nil"/>
            </w:tcBorders>
            <w:vMerge w:val="continue"/>
          </w:tcPr>
          <w:p/>
        </w:tc>
        <w:tc>
          <w:tcPr>
            <w:tcBorders>
              <w:top w:val="nil"/>
              <w:left w:val="nil"/>
              <w:bottom w:val="nil"/>
              <w:right w:val="nil"/>
            </w:tcBorders>
            <w:vMerge w:val="continue"/>
          </w:tcPr>
          <w:p/>
        </w:tc>
        <w:tc>
          <w:tcPr>
            <w:tcW w:w="2009" w:type="dxa"/>
            <w:vAlign w:val="center"/>
            <w:tcBorders>
              <w:top w:val="single" w:sz="4"/>
              <w:left w:val="nil"/>
              <w:bottom w:val="nil"/>
              <w:right w:val="nil"/>
            </w:tcBorders>
          </w:tcPr>
          <w:p>
            <w:pPr>
              <w:pStyle w:val="0"/>
              <w:jc w:val="center"/>
            </w:pPr>
            <w:r>
              <w:rPr>
                <w:sz w:val="20"/>
              </w:rPr>
              <w:t xml:space="preserve">(Ф.И.О.)</w:t>
            </w:r>
          </w:p>
        </w:tc>
        <w:tc>
          <w:tcPr>
            <w:tcW w:w="1065" w:type="dxa"/>
            <w:tcBorders>
              <w:top w:val="nil"/>
              <w:left w:val="nil"/>
              <w:bottom w:val="nil"/>
              <w:right w:val="nil"/>
            </w:tcBorders>
          </w:tcPr>
          <w:p>
            <w:pPr>
              <w:pStyle w:val="0"/>
              <w:jc w:val="both"/>
            </w:pPr>
            <w:r>
              <w:rPr>
                <w:sz w:val="20"/>
              </w:rPr>
            </w:r>
          </w:p>
        </w:tc>
        <w:tc>
          <w:tcPr>
            <w:tcW w:w="1575" w:type="dxa"/>
            <w:tcBorders>
              <w:top w:val="single" w:sz="4"/>
              <w:left w:val="nil"/>
              <w:bottom w:val="nil"/>
              <w:right w:val="nil"/>
            </w:tcBorders>
          </w:tcPr>
          <w:p>
            <w:pPr>
              <w:pStyle w:val="0"/>
              <w:jc w:val="right"/>
            </w:pPr>
            <w:r>
              <w:rPr>
                <w:sz w:val="20"/>
              </w:rPr>
              <w:t xml:space="preserve">(подпись)</w:t>
            </w:r>
          </w:p>
        </w:tc>
      </w:tr>
    </w:tbl>
    <w:p>
      <w:pPr>
        <w:pStyle w:val="0"/>
        <w:ind w:firstLine="54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08.07.2019 N 293-пп</w:t>
            <w:br/>
            <w:t>(ред. от 12.12.2022)</w:t>
            <w:br/>
            <w:t>"Об утверждении Порядка предос...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70842&amp;dst=100005" TargetMode = "External"/>
	<Relationship Id="rId8" Type="http://schemas.openxmlformats.org/officeDocument/2006/relationships/hyperlink" Target="https://login.consultant.ru/link/?req=doc&amp;base=RLAW404&amp;n=73802&amp;dst=100005" TargetMode = "External"/>
	<Relationship Id="rId9" Type="http://schemas.openxmlformats.org/officeDocument/2006/relationships/hyperlink" Target="https://login.consultant.ru/link/?req=doc&amp;base=RLAW404&amp;n=79622&amp;dst=100005" TargetMode = "External"/>
	<Relationship Id="rId10" Type="http://schemas.openxmlformats.org/officeDocument/2006/relationships/hyperlink" Target="https://login.consultant.ru/link/?req=doc&amp;base=RLAW404&amp;n=81314&amp;dst=100005" TargetMode = "External"/>
	<Relationship Id="rId11" Type="http://schemas.openxmlformats.org/officeDocument/2006/relationships/hyperlink" Target="https://login.consultant.ru/link/?req=doc&amp;base=RLAW404&amp;n=87031&amp;dst=100005" TargetMode = "External"/>
	<Relationship Id="rId12" Type="http://schemas.openxmlformats.org/officeDocument/2006/relationships/hyperlink" Target="https://login.consultant.ru/link/?req=doc&amp;base=RLAW404&amp;n=90163&amp;dst=100005" TargetMode = "External"/>
	<Relationship Id="rId13" Type="http://schemas.openxmlformats.org/officeDocument/2006/relationships/hyperlink" Target="https://login.consultant.ru/link/?req=doc&amp;base=LAW&amp;n=473554&amp;dst=32312" TargetMode = "External"/>
	<Relationship Id="rId14" Type="http://schemas.openxmlformats.org/officeDocument/2006/relationships/hyperlink" Target="https://login.consultant.ru/link/?req=doc&amp;base=RLAW404&amp;n=70842&amp;dst=100006" TargetMode = "External"/>
	<Relationship Id="rId15" Type="http://schemas.openxmlformats.org/officeDocument/2006/relationships/hyperlink" Target="https://login.consultant.ru/link/?req=doc&amp;base=RLAW404&amp;n=87031&amp;dst=100007" TargetMode = "External"/>
	<Relationship Id="rId16" Type="http://schemas.openxmlformats.org/officeDocument/2006/relationships/hyperlink" Target="https://login.consultant.ru/link/?req=doc&amp;base=RLAW404&amp;n=79622&amp;dst=100008" TargetMode = "External"/>
	<Relationship Id="rId17" Type="http://schemas.openxmlformats.org/officeDocument/2006/relationships/hyperlink" Target="https://login.consultant.ru/link/?req=doc&amp;base=RLAW404&amp;n=87031&amp;dst=100006" TargetMode = "External"/>
	<Relationship Id="rId18" Type="http://schemas.openxmlformats.org/officeDocument/2006/relationships/hyperlink" Target="https://login.consultant.ru/link/?req=doc&amp;base=RLAW404&amp;n=79622&amp;dst=100010" TargetMode = "External"/>
	<Relationship Id="rId19" Type="http://schemas.openxmlformats.org/officeDocument/2006/relationships/hyperlink" Target="https://login.consultant.ru/link/?req=doc&amp;base=RLAW404&amp;n=87031&amp;dst=100006" TargetMode = "External"/>
	<Relationship Id="rId20" Type="http://schemas.openxmlformats.org/officeDocument/2006/relationships/hyperlink" Target="https://login.consultant.ru/link/?req=doc&amp;base=RLAW404&amp;n=90163&amp;dst=100006" TargetMode = "External"/>
	<Relationship Id="rId21" Type="http://schemas.openxmlformats.org/officeDocument/2006/relationships/hyperlink" Target="https://login.consultant.ru/link/?req=doc&amp;base=RLAW404&amp;n=79622&amp;dst=100012" TargetMode = "External"/>
	<Relationship Id="rId22" Type="http://schemas.openxmlformats.org/officeDocument/2006/relationships/hyperlink" Target="https://login.consultant.ru/link/?req=doc&amp;base=LAW&amp;n=473554" TargetMode = "External"/>
	<Relationship Id="rId23" Type="http://schemas.openxmlformats.org/officeDocument/2006/relationships/hyperlink" Target="https://login.consultant.ru/link/?req=doc&amp;base=RLAW404&amp;n=87031&amp;dst=100008" TargetMode = "External"/>
	<Relationship Id="rId24" Type="http://schemas.openxmlformats.org/officeDocument/2006/relationships/hyperlink" Target="https://login.consultant.ru/link/?req=doc&amp;base=RLAW404&amp;n=79622&amp;dst=100014" TargetMode = "External"/>
	<Relationship Id="rId25" Type="http://schemas.openxmlformats.org/officeDocument/2006/relationships/hyperlink" Target="https://login.consultant.ru/link/?req=doc&amp;base=RLAW404&amp;n=87031&amp;dst=100009" TargetMode = "External"/>
	<Relationship Id="rId26" Type="http://schemas.openxmlformats.org/officeDocument/2006/relationships/hyperlink" Target="https://login.consultant.ru/link/?req=doc&amp;base=RLAW404&amp;n=90163&amp;dst=100007" TargetMode = "External"/>
	<Relationship Id="rId27" Type="http://schemas.openxmlformats.org/officeDocument/2006/relationships/hyperlink" Target="https://login.consultant.ru/link/?req=doc&amp;base=RLAW404&amp;n=70842&amp;dst=100006" TargetMode = "External"/>
	<Relationship Id="rId28" Type="http://schemas.openxmlformats.org/officeDocument/2006/relationships/hyperlink" Target="https://login.consultant.ru/link/?req=doc&amp;base=RLAW404&amp;n=73802&amp;dst=100006" TargetMode = "External"/>
	<Relationship Id="rId29" Type="http://schemas.openxmlformats.org/officeDocument/2006/relationships/hyperlink" Target="https://login.consultant.ru/link/?req=doc&amp;base=RLAW404&amp;n=79622&amp;dst=100008" TargetMode = "External"/>
	<Relationship Id="rId30" Type="http://schemas.openxmlformats.org/officeDocument/2006/relationships/hyperlink" Target="https://login.consultant.ru/link/?req=doc&amp;base=RLAW404&amp;n=81314&amp;dst=100006" TargetMode = "External"/>
	<Relationship Id="rId31" Type="http://schemas.openxmlformats.org/officeDocument/2006/relationships/hyperlink" Target="https://login.consultant.ru/link/?req=doc&amp;base=RLAW404&amp;n=87031&amp;dst=100010" TargetMode = "External"/>
	<Relationship Id="rId32" Type="http://schemas.openxmlformats.org/officeDocument/2006/relationships/hyperlink" Target="https://login.consultant.ru/link/?req=doc&amp;base=RLAW404&amp;n=90163&amp;dst=100008" TargetMode = "External"/>
	<Relationship Id="rId33" Type="http://schemas.openxmlformats.org/officeDocument/2006/relationships/hyperlink" Target="https://login.consultant.ru/link/?req=doc&amp;base=RLAW404&amp;n=70842&amp;dst=100006" TargetMode = "External"/>
	<Relationship Id="rId34" Type="http://schemas.openxmlformats.org/officeDocument/2006/relationships/hyperlink" Target="https://login.consultant.ru/link/?req=doc&amp;base=RLAW404&amp;n=79622&amp;dst=100017" TargetMode = "External"/>
	<Relationship Id="rId35" Type="http://schemas.openxmlformats.org/officeDocument/2006/relationships/hyperlink" Target="https://login.consultant.ru/link/?req=doc&amp;base=RLAW404&amp;n=87031&amp;dst=100011" TargetMode = "External"/>
	<Relationship Id="rId36" Type="http://schemas.openxmlformats.org/officeDocument/2006/relationships/hyperlink" Target="https://login.consultant.ru/link/?req=doc&amp;base=LAW&amp;n=474024&amp;dst=101936" TargetMode = "External"/>
	<Relationship Id="rId37" Type="http://schemas.openxmlformats.org/officeDocument/2006/relationships/hyperlink" Target="https://login.consultant.ru/link/?req=doc&amp;base=RLAW404&amp;n=70842&amp;dst=100006" TargetMode = "External"/>
	<Relationship Id="rId38" Type="http://schemas.openxmlformats.org/officeDocument/2006/relationships/hyperlink" Target="https://login.consultant.ru/link/?req=doc&amp;base=RLAW404&amp;n=79622&amp;dst=100017" TargetMode = "External"/>
	<Relationship Id="rId39" Type="http://schemas.openxmlformats.org/officeDocument/2006/relationships/hyperlink" Target="https://login.consultant.ru/link/?req=doc&amp;base=RLAW404&amp;n=87031&amp;dst=100011" TargetMode = "External"/>
	<Relationship Id="rId40" Type="http://schemas.openxmlformats.org/officeDocument/2006/relationships/hyperlink" Target="https://login.consultant.ru/link/?req=doc&amp;base=RLAW404&amp;n=87031&amp;dst=100012" TargetMode = "External"/>
	<Relationship Id="rId41" Type="http://schemas.openxmlformats.org/officeDocument/2006/relationships/hyperlink" Target="https://login.consultant.ru/link/?req=doc&amp;base=RLAW404&amp;n=79622&amp;dst=100018" TargetMode = "External"/>
	<Relationship Id="rId42" Type="http://schemas.openxmlformats.org/officeDocument/2006/relationships/hyperlink" Target="https://login.consultant.ru/link/?req=doc&amp;base=RLAW404&amp;n=79622&amp;dst=100018" TargetMode = "External"/>
	<Relationship Id="rId43" Type="http://schemas.openxmlformats.org/officeDocument/2006/relationships/hyperlink" Target="https://login.consultant.ru/link/?req=doc&amp;base=RLAW404&amp;n=73802&amp;dst=100007" TargetMode = "External"/>
	<Relationship Id="rId44" Type="http://schemas.openxmlformats.org/officeDocument/2006/relationships/hyperlink" Target="https://login.consultant.ru/link/?req=doc&amp;base=RLAW404&amp;n=87031&amp;dst=100012" TargetMode = "External"/>
	<Relationship Id="rId45" Type="http://schemas.openxmlformats.org/officeDocument/2006/relationships/hyperlink" Target="https://login.consultant.ru/link/?req=doc&amp;base=LAW&amp;n=474024&amp;dst=100752" TargetMode = "External"/>
	<Relationship Id="rId46" Type="http://schemas.openxmlformats.org/officeDocument/2006/relationships/hyperlink" Target="https://login.consultant.ru/link/?req=doc&amp;base=LAW&amp;n=474024&amp;dst=100754" TargetMode = "External"/>
	<Relationship Id="rId47" Type="http://schemas.openxmlformats.org/officeDocument/2006/relationships/hyperlink" Target="https://login.consultant.ru/link/?req=doc&amp;base=LAW&amp;n=474024&amp;dst=484" TargetMode = "External"/>
	<Relationship Id="rId48" Type="http://schemas.openxmlformats.org/officeDocument/2006/relationships/hyperlink" Target="https://login.consultant.ru/link/?req=doc&amp;base=LAW&amp;n=474024&amp;dst=516" TargetMode = "External"/>
	<Relationship Id="rId49" Type="http://schemas.openxmlformats.org/officeDocument/2006/relationships/hyperlink" Target="https://login.consultant.ru/link/?req=doc&amp;base=LAW&amp;n=474024&amp;dst=100625" TargetMode = "External"/>
	<Relationship Id="rId50" Type="http://schemas.openxmlformats.org/officeDocument/2006/relationships/hyperlink" Target="https://login.consultant.ru/link/?req=doc&amp;base=RLAW404&amp;n=79622&amp;dst=100019" TargetMode = "External"/>
	<Relationship Id="rId51" Type="http://schemas.openxmlformats.org/officeDocument/2006/relationships/hyperlink" Target="https://login.consultant.ru/link/?req=doc&amp;base=LAW&amp;n=474024&amp;dst=100619" TargetMode = "External"/>
	<Relationship Id="rId52" Type="http://schemas.openxmlformats.org/officeDocument/2006/relationships/hyperlink" Target="https://login.consultant.ru/link/?req=doc&amp;base=RLAW404&amp;n=79622&amp;dst=100019" TargetMode = "External"/>
	<Relationship Id="rId53" Type="http://schemas.openxmlformats.org/officeDocument/2006/relationships/hyperlink" Target="https://login.consultant.ru/link/?req=doc&amp;base=RLAW404&amp;n=70842&amp;dst=100007" TargetMode = "External"/>
	<Relationship Id="rId54" Type="http://schemas.openxmlformats.org/officeDocument/2006/relationships/hyperlink" Target="https://login.consultant.ru/link/?req=doc&amp;base=RLAW404&amp;n=79622&amp;dst=100018" TargetMode = "External"/>
	<Relationship Id="rId55" Type="http://schemas.openxmlformats.org/officeDocument/2006/relationships/hyperlink" Target="https://login.consultant.ru/link/?req=doc&amp;base=RLAW404&amp;n=73802&amp;dst=100011" TargetMode = "External"/>
	<Relationship Id="rId56" Type="http://schemas.openxmlformats.org/officeDocument/2006/relationships/hyperlink" Target="https://login.consultant.ru/link/?req=doc&amp;base=RLAW404&amp;n=87031&amp;dst=100013" TargetMode = "External"/>
	<Relationship Id="rId57" Type="http://schemas.openxmlformats.org/officeDocument/2006/relationships/hyperlink" Target="https://login.consultant.ru/link/?req=doc&amp;base=RLAW404&amp;n=87031&amp;dst=100015" TargetMode = "External"/>
	<Relationship Id="rId58" Type="http://schemas.openxmlformats.org/officeDocument/2006/relationships/hyperlink" Target="https://login.consultant.ru/link/?req=doc&amp;base=RLAW404&amp;n=90163&amp;dst=100009" TargetMode = "External"/>
	<Relationship Id="rId59" Type="http://schemas.openxmlformats.org/officeDocument/2006/relationships/hyperlink" Target="https://login.consultant.ru/link/?req=doc&amp;base=RLAW404&amp;n=87031&amp;dst=100018" TargetMode = "External"/>
	<Relationship Id="rId60" Type="http://schemas.openxmlformats.org/officeDocument/2006/relationships/hyperlink" Target="https://login.consultant.ru/link/?req=doc&amp;base=RLAW404&amp;n=87031&amp;dst=100021" TargetMode = "External"/>
	<Relationship Id="rId61" Type="http://schemas.openxmlformats.org/officeDocument/2006/relationships/hyperlink" Target="https://login.consultant.ru/link/?req=doc&amp;base=RLAW404&amp;n=87031&amp;dst=100018" TargetMode = "External"/>
	<Relationship Id="rId62" Type="http://schemas.openxmlformats.org/officeDocument/2006/relationships/hyperlink" Target="https://login.consultant.ru/link/?req=doc&amp;base=RLAW404&amp;n=73802&amp;dst=100013" TargetMode = "External"/>
	<Relationship Id="rId63" Type="http://schemas.openxmlformats.org/officeDocument/2006/relationships/hyperlink" Target="https://login.consultant.ru/link/?req=doc&amp;base=RLAW404&amp;n=85412" TargetMode = "External"/>
	<Relationship Id="rId64" Type="http://schemas.openxmlformats.org/officeDocument/2006/relationships/hyperlink" Target="https://login.consultant.ru/link/?req=doc&amp;base=RLAW404&amp;n=66067" TargetMode = "External"/>
	<Relationship Id="rId65" Type="http://schemas.openxmlformats.org/officeDocument/2006/relationships/hyperlink" Target="https://login.consultant.ru/link/?req=doc&amp;base=RLAW404&amp;n=79622&amp;dst=100018" TargetMode = "External"/>
	<Relationship Id="rId66" Type="http://schemas.openxmlformats.org/officeDocument/2006/relationships/hyperlink" Target="https://login.consultant.ru/link/?req=doc&amp;base=RLAW404&amp;n=73802&amp;dst=100015" TargetMode = "External"/>
	<Relationship Id="rId67" Type="http://schemas.openxmlformats.org/officeDocument/2006/relationships/hyperlink" Target="https://login.consultant.ru/link/?req=doc&amp;base=RLAW404&amp;n=87031&amp;dst=100012" TargetMode = "External"/>
	<Relationship Id="rId68" Type="http://schemas.openxmlformats.org/officeDocument/2006/relationships/hyperlink" Target="https://login.consultant.ru/link/?req=doc&amp;base=RLAW404&amp;n=79622&amp;dst=100020" TargetMode = "External"/>
	<Relationship Id="rId69" Type="http://schemas.openxmlformats.org/officeDocument/2006/relationships/hyperlink" Target="https://login.consultant.ru/link/?req=doc&amp;base=RLAW404&amp;n=81314&amp;dst=100007" TargetMode = "External"/>
	<Relationship Id="rId70" Type="http://schemas.openxmlformats.org/officeDocument/2006/relationships/hyperlink" Target="https://login.consultant.ru/link/?req=doc&amp;base=RLAW404&amp;n=87031&amp;dst=100012" TargetMode = "External"/>
	<Relationship Id="rId71" Type="http://schemas.openxmlformats.org/officeDocument/2006/relationships/hyperlink" Target="https://login.consultant.ru/link/?req=doc&amp;base=RLAW404&amp;n=87031&amp;dst=100012" TargetMode = "External"/>
	<Relationship Id="rId72" Type="http://schemas.openxmlformats.org/officeDocument/2006/relationships/hyperlink" Target="https://login.consultant.ru/link/?req=doc&amp;base=RLAW404&amp;n=81314&amp;dst=100009" TargetMode = "External"/>
	<Relationship Id="rId73" Type="http://schemas.openxmlformats.org/officeDocument/2006/relationships/hyperlink" Target="https://login.consultant.ru/link/?req=doc&amp;base=RLAW404&amp;n=87031&amp;dst=100012" TargetMode = "External"/>
	<Relationship Id="rId74" Type="http://schemas.openxmlformats.org/officeDocument/2006/relationships/hyperlink" Target="https://login.consultant.ru/link/?req=doc&amp;base=RLAW404&amp;n=87031&amp;dst=100012" TargetMode = "External"/>
	<Relationship Id="rId75" Type="http://schemas.openxmlformats.org/officeDocument/2006/relationships/hyperlink" Target="https://login.consultant.ru/link/?req=doc&amp;base=RLAW404&amp;n=81314&amp;dst=100010" TargetMode = "External"/>
	<Relationship Id="rId76" Type="http://schemas.openxmlformats.org/officeDocument/2006/relationships/hyperlink" Target="https://login.consultant.ru/link/?req=doc&amp;base=RLAW404&amp;n=87031&amp;dst=100012" TargetMode = "External"/>
	<Relationship Id="rId77" Type="http://schemas.openxmlformats.org/officeDocument/2006/relationships/hyperlink" Target="https://login.consultant.ru/link/?req=doc&amp;base=RLAW404&amp;n=79622&amp;dst=100022" TargetMode = "External"/>
	<Relationship Id="rId78" Type="http://schemas.openxmlformats.org/officeDocument/2006/relationships/hyperlink" Target="https://login.consultant.ru/link/?req=doc&amp;base=LAW&amp;n=474024&amp;dst=100752" TargetMode = "External"/>
	<Relationship Id="rId79" Type="http://schemas.openxmlformats.org/officeDocument/2006/relationships/hyperlink" Target="https://login.consultant.ru/link/?req=doc&amp;base=LAW&amp;n=474024&amp;dst=100754" TargetMode = "External"/>
	<Relationship Id="rId80" Type="http://schemas.openxmlformats.org/officeDocument/2006/relationships/hyperlink" Target="https://login.consultant.ru/link/?req=doc&amp;base=LAW&amp;n=474024&amp;dst=484" TargetMode = "External"/>
	<Relationship Id="rId81" Type="http://schemas.openxmlformats.org/officeDocument/2006/relationships/hyperlink" Target="https://login.consultant.ru/link/?req=doc&amp;base=LAW&amp;n=474024&amp;dst=516" TargetMode = "External"/>
	<Relationship Id="rId82" Type="http://schemas.openxmlformats.org/officeDocument/2006/relationships/hyperlink" Target="https://login.consultant.ru/link/?req=doc&amp;base=LAW&amp;n=474024&amp;dst=100625" TargetMode = "External"/>
	<Relationship Id="rId83" Type="http://schemas.openxmlformats.org/officeDocument/2006/relationships/hyperlink" Target="https://login.consultant.ru/link/?req=doc&amp;base=RLAW404&amp;n=79622&amp;dst=100024" TargetMode = "External"/>
	<Relationship Id="rId84" Type="http://schemas.openxmlformats.org/officeDocument/2006/relationships/hyperlink" Target="https://login.consultant.ru/link/?req=doc&amp;base=LAW&amp;n=474024&amp;dst=100619" TargetMode = "External"/>
	<Relationship Id="rId85" Type="http://schemas.openxmlformats.org/officeDocument/2006/relationships/hyperlink" Target="https://login.consultant.ru/link/?req=doc&amp;base=RLAW404&amp;n=79622&amp;dst=100024" TargetMode = "External"/>
	<Relationship Id="rId86" Type="http://schemas.openxmlformats.org/officeDocument/2006/relationships/hyperlink" Target="https://login.consultant.ru/link/?req=doc&amp;base=RLAW404&amp;n=87031&amp;dst=100012" TargetMode = "External"/>
	<Relationship Id="rId87" Type="http://schemas.openxmlformats.org/officeDocument/2006/relationships/hyperlink" Target="https://login.consultant.ru/link/?req=doc&amp;base=RLAW404&amp;n=79622&amp;dst=100018" TargetMode = "External"/>
	<Relationship Id="rId88" Type="http://schemas.openxmlformats.org/officeDocument/2006/relationships/hyperlink" Target="https://login.consultant.ru/link/?req=doc&amp;base=RLAW404&amp;n=73802&amp;dst=100016" TargetMode = "External"/>
	<Relationship Id="rId89" Type="http://schemas.openxmlformats.org/officeDocument/2006/relationships/hyperlink" Target="https://login.consultant.ru/link/?req=doc&amp;base=RLAW404&amp;n=87031&amp;dst=100012" TargetMode = "External"/>
	<Relationship Id="rId90" Type="http://schemas.openxmlformats.org/officeDocument/2006/relationships/hyperlink" Target="https://login.consultant.ru/link/?req=doc&amp;base=RLAW404&amp;n=87031&amp;dst=100012" TargetMode = "External"/>
	<Relationship Id="rId91" Type="http://schemas.openxmlformats.org/officeDocument/2006/relationships/hyperlink" Target="https://login.consultant.ru/link/?req=doc&amp;base=LAW&amp;n=474024&amp;dst=100619" TargetMode = "External"/>
	<Relationship Id="rId92" Type="http://schemas.openxmlformats.org/officeDocument/2006/relationships/hyperlink" Target="https://login.consultant.ru/link/?req=doc&amp;base=RLAW404&amp;n=87031&amp;dst=100012" TargetMode = "External"/>
	<Relationship Id="rId93" Type="http://schemas.openxmlformats.org/officeDocument/2006/relationships/hyperlink" Target="https://login.consultant.ru/link/?req=doc&amp;base=RLAW404&amp;n=81314&amp;dst=100012" TargetMode = "External"/>
	<Relationship Id="rId94" Type="http://schemas.openxmlformats.org/officeDocument/2006/relationships/hyperlink" Target="https://login.consultant.ru/link/?req=doc&amp;base=RLAW404&amp;n=87031&amp;dst=100012" TargetMode = "External"/>
	<Relationship Id="rId95" Type="http://schemas.openxmlformats.org/officeDocument/2006/relationships/hyperlink" Target="https://login.consultant.ru/link/?req=doc&amp;base=LAW&amp;n=474024&amp;dst=484" TargetMode = "External"/>
	<Relationship Id="rId96" Type="http://schemas.openxmlformats.org/officeDocument/2006/relationships/hyperlink" Target="https://login.consultant.ru/link/?req=doc&amp;base=LAW&amp;n=474024&amp;dst=516" TargetMode = "External"/>
	<Relationship Id="rId97" Type="http://schemas.openxmlformats.org/officeDocument/2006/relationships/hyperlink" Target="https://login.consultant.ru/link/?req=doc&amp;base=LAW&amp;n=474024&amp;dst=100625" TargetMode = "External"/>
	<Relationship Id="rId98" Type="http://schemas.openxmlformats.org/officeDocument/2006/relationships/hyperlink" Target="https://login.consultant.ru/link/?req=doc&amp;base=RLAW404&amp;n=79622&amp;dst=100024" TargetMode = "External"/>
	<Relationship Id="rId99" Type="http://schemas.openxmlformats.org/officeDocument/2006/relationships/hyperlink" Target="https://login.consultant.ru/link/?req=doc&amp;base=LAW&amp;n=474024&amp;dst=100619" TargetMode = "External"/>
	<Relationship Id="rId100" Type="http://schemas.openxmlformats.org/officeDocument/2006/relationships/hyperlink" Target="https://login.consultant.ru/link/?req=doc&amp;base=RLAW404&amp;n=79622&amp;dst=100024" TargetMode = "External"/>
	<Relationship Id="rId101" Type="http://schemas.openxmlformats.org/officeDocument/2006/relationships/hyperlink" Target="https://login.consultant.ru/link/?req=doc&amp;base=RLAW404&amp;n=79622&amp;dst=100024" TargetMode = "External"/>
	<Relationship Id="rId102" Type="http://schemas.openxmlformats.org/officeDocument/2006/relationships/hyperlink" Target="https://login.consultant.ru/link/?req=doc&amp;base=RLAW404&amp;n=79622&amp;dst=100024" TargetMode = "External"/>
	<Relationship Id="rId103" Type="http://schemas.openxmlformats.org/officeDocument/2006/relationships/hyperlink" Target="https://login.consultant.ru/link/?req=doc&amp;base=RLAW404&amp;n=79622&amp;dst=100024" TargetMode = "External"/>
	<Relationship Id="rId104" Type="http://schemas.openxmlformats.org/officeDocument/2006/relationships/hyperlink" Target="https://login.consultant.ru/link/?req=doc&amp;base=RLAW404&amp;n=87031&amp;dst=100012" TargetMode = "External"/>
	<Relationship Id="rId105" Type="http://schemas.openxmlformats.org/officeDocument/2006/relationships/hyperlink" Target="https://login.consultant.ru/link/?req=doc&amp;base=RLAW404&amp;n=79622&amp;dst=100024" TargetMode = "External"/>
	<Relationship Id="rId106" Type="http://schemas.openxmlformats.org/officeDocument/2006/relationships/hyperlink" Target="https://login.consultant.ru/link/?req=doc&amp;base=RLAW404&amp;n=87031&amp;dst=100012" TargetMode = "External"/>
	<Relationship Id="rId107" Type="http://schemas.openxmlformats.org/officeDocument/2006/relationships/hyperlink" Target="https://login.consultant.ru/link/?req=doc&amp;base=RLAW404&amp;n=90163&amp;dst=100011" TargetMode = "External"/>
	<Relationship Id="rId108" Type="http://schemas.openxmlformats.org/officeDocument/2006/relationships/hyperlink" Target="https://login.consultant.ru/link/?req=doc&amp;base=RLAW404&amp;n=87031&amp;dst=100019" TargetMode = "External"/>
	<Relationship Id="rId109" Type="http://schemas.openxmlformats.org/officeDocument/2006/relationships/hyperlink" Target="https://login.consultant.ru/link/?req=doc&amp;base=LAW&amp;n=439201&amp;dst=100278" TargetMode = "External"/>
	<Relationship Id="rId110" Type="http://schemas.openxmlformats.org/officeDocument/2006/relationships/hyperlink" Target="https://login.consultant.ru/link/?req=doc&amp;base=LAW&amp;n=473554" TargetMode = "External"/>
	<Relationship Id="rId111" Type="http://schemas.openxmlformats.org/officeDocument/2006/relationships/hyperlink" Target="https://login.consultant.ru/link/?req=doc&amp;base=LAW&amp;n=473554" TargetMode = "External"/>
	<Relationship Id="rId112" Type="http://schemas.openxmlformats.org/officeDocument/2006/relationships/hyperlink" Target="https://login.consultant.ru/link/?req=doc&amp;base=LAW&amp;n=473554" TargetMode = "External"/>
	<Relationship Id="rId113" Type="http://schemas.openxmlformats.org/officeDocument/2006/relationships/hyperlink" Target="https://login.consultant.ru/link/?req=doc&amp;base=LAW&amp;n=439201&amp;dst=100239" TargetMode = "External"/>
	<Relationship Id="rId114" Type="http://schemas.openxmlformats.org/officeDocument/2006/relationships/hyperlink" Target="https://login.consultant.ru/link/?req=doc&amp;base=RLAW404&amp;n=87031&amp;dst=100038" TargetMode = "External"/>
	<Relationship Id="rId115" Type="http://schemas.openxmlformats.org/officeDocument/2006/relationships/hyperlink" Target="https://login.consultant.ru/link/?req=doc&amp;base=LAW&amp;n=473554&amp;dst=32304" TargetMode = "External"/>
	<Relationship Id="rId116" Type="http://schemas.openxmlformats.org/officeDocument/2006/relationships/hyperlink" Target="https://login.consultant.ru/link/?req=doc&amp;base=LAW&amp;n=473554" TargetMode = "External"/>
	<Relationship Id="rId117" Type="http://schemas.openxmlformats.org/officeDocument/2006/relationships/hyperlink" Target="https://login.consultant.ru/link/?req=doc&amp;base=RLAW404&amp;n=81711" TargetMode = "External"/>
	<Relationship Id="rId118" Type="http://schemas.openxmlformats.org/officeDocument/2006/relationships/hyperlink" Target="https://login.consultant.ru/link/?req=doc&amp;base=LAW&amp;n=474024&amp;dst=100752" TargetMode = "External"/>
	<Relationship Id="rId119" Type="http://schemas.openxmlformats.org/officeDocument/2006/relationships/hyperlink" Target="https://login.consultant.ru/link/?req=doc&amp;base=LAW&amp;n=474024&amp;dst=100754" TargetMode = "External"/>
	<Relationship Id="rId120" Type="http://schemas.openxmlformats.org/officeDocument/2006/relationships/hyperlink" Target="https://login.consultant.ru/link/?req=doc&amp;base=LAW&amp;n=474024&amp;dst=484" TargetMode = "External"/>
	<Relationship Id="rId121" Type="http://schemas.openxmlformats.org/officeDocument/2006/relationships/hyperlink" Target="https://login.consultant.ru/link/?req=doc&amp;base=LAW&amp;n=474024&amp;dst=516" TargetMode = "External"/>
	<Relationship Id="rId122" Type="http://schemas.openxmlformats.org/officeDocument/2006/relationships/hyperlink" Target="https://login.consultant.ru/link/?req=doc&amp;base=LAW&amp;n=474024&amp;dst=100624" TargetMode = "External"/>
	<Relationship Id="rId123" Type="http://schemas.openxmlformats.org/officeDocument/2006/relationships/hyperlink" Target="https://login.consultant.ru/link/?req=doc&amp;base=LAW&amp;n=474024&amp;dst=100625" TargetMode = "External"/>
	<Relationship Id="rId124" Type="http://schemas.openxmlformats.org/officeDocument/2006/relationships/hyperlink" Target="https://login.consultant.ru/link/?req=doc&amp;base=LAW&amp;n=474024&amp;dst=100619" TargetMode = "External"/>
	<Relationship Id="rId125" Type="http://schemas.openxmlformats.org/officeDocument/2006/relationships/hyperlink" Target="https://login.consultant.ru/link/?req=doc&amp;base=LAW&amp;n=474024&amp;dst=484" TargetMode = "External"/>
	<Relationship Id="rId126" Type="http://schemas.openxmlformats.org/officeDocument/2006/relationships/hyperlink" Target="https://login.consultant.ru/link/?req=doc&amp;base=LAW&amp;n=474024&amp;dst=516" TargetMode = "External"/>
	<Relationship Id="rId127" Type="http://schemas.openxmlformats.org/officeDocument/2006/relationships/hyperlink" Target="https://login.consultant.ru/link/?req=doc&amp;base=LAW&amp;n=474024&amp;dst=100625" TargetMode = "External"/>
	<Relationship Id="rId128" Type="http://schemas.openxmlformats.org/officeDocument/2006/relationships/hyperlink" Target="https://login.consultant.ru/link/?req=doc&amp;base=LAW&amp;n=439201" TargetMode = "External"/>
	<Relationship Id="rId129" Type="http://schemas.openxmlformats.org/officeDocument/2006/relationships/hyperlink" Target="https://login.consultant.ru/link/?req=doc&amp;base=LAW&amp;n=439201"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08.07.2019 N 293-пп
(ред. от 12.12.2022)
"Об утверждении Порядка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являющимся гражданами Российской Федерации, не имеющим неисполненных обязательств по договору о целевом обучении (за исключением медицинских организаций с укомплектованностью штата менее 60 процентов), прибывшим (</dc:title>
  <dcterms:created xsi:type="dcterms:W3CDTF">2024-04-24T09:07:29Z</dcterms:created>
</cp:coreProperties>
</file>